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notes.xml" ContentType="application/vnd.openxmlformats-officedocument.wordprocessingml.footnotes+xml"/>
  <Override PartName="/docProps/core.xml" ContentType="application/vnd.openxmlformats-package.core-properties+xml"/>
  <Override PartName="/word/header1.xml" ContentType="application/vnd.openxmlformats-officedocument.wordprocessingml.header+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jc w:val="center"/>
        <w:outlineLvl w:val="0"/>
        <w:rPr>
          <w:rFonts w:ascii="Book Antiqua" w:cs="宋体" w:hAnsi="Book Antiqua"/>
          <w:b/>
          <w:bCs/>
          <w:sz w:val="32"/>
          <w:szCs w:val="32"/>
          <w:lang w:val="id-ID"/>
        </w:rPr>
      </w:pPr>
      <w:r>
        <w:rPr>
          <w:rFonts w:ascii="Book Antiqua" w:cs="宋体" w:hAnsi="Book Antiqua"/>
          <w:b/>
          <w:bCs/>
          <w:sz w:val="32"/>
          <w:szCs w:val="32"/>
        </w:rPr>
        <w:t>Landasan Filosofis</w:t>
      </w:r>
      <w:r>
        <w:rPr>
          <w:rFonts w:ascii="Book Antiqua" w:cs="宋体" w:hAnsi="Book Antiqua"/>
          <w:b/>
          <w:bCs/>
          <w:sz w:val="32"/>
          <w:szCs w:val="32"/>
          <w:lang w:val="id-ID"/>
        </w:rPr>
        <w:t xml:space="preserve"> </w:t>
      </w:r>
      <w:r>
        <w:rPr>
          <w:rFonts w:ascii="Book Antiqua" w:cs="宋体" w:hAnsi="Book Antiqua"/>
          <w:b/>
          <w:bCs/>
          <w:sz w:val="32"/>
          <w:szCs w:val="32"/>
        </w:rPr>
        <w:t>Pendidikan</w:t>
      </w:r>
      <w:r>
        <w:rPr>
          <w:rFonts w:ascii="Book Antiqua" w:cs="宋体" w:hAnsi="Book Antiqua"/>
          <w:b/>
          <w:bCs/>
          <w:sz w:val="32"/>
          <w:szCs w:val="32"/>
          <w:lang w:val="id-ID"/>
        </w:rPr>
        <w:t xml:space="preserve"> </w:t>
      </w:r>
      <w:r>
        <w:rPr>
          <w:rFonts w:ascii="Book Antiqua" w:cs="宋体" w:hAnsi="Book Antiqua"/>
          <w:b/>
          <w:bCs/>
          <w:sz w:val="32"/>
          <w:szCs w:val="32"/>
          <w:lang w:val="id-ID"/>
        </w:rPr>
        <w:t>Agama Islam</w:t>
      </w:r>
      <w:r>
        <w:rPr>
          <w:rFonts w:ascii="Book Antiqua" w:cs="宋体" w:hAnsi="Book Antiqua"/>
          <w:b/>
          <w:bCs/>
          <w:sz w:val="32"/>
          <w:szCs w:val="32"/>
          <w:lang w:val="id-ID"/>
        </w:rPr>
        <w:t xml:space="preserve">: Telaah </w:t>
      </w:r>
      <w:r>
        <w:rPr>
          <w:rFonts w:ascii="Book Antiqua" w:cs="宋体" w:hAnsi="Book Antiqua"/>
          <w:b/>
          <w:bCs/>
          <w:sz w:val="32"/>
          <w:szCs w:val="32"/>
          <w:lang w:val="id-ID"/>
        </w:rPr>
        <w:t>Kajian Teoritik dalam Upaya mempekokoh Landasan Filsafat Pendidikan Islam</w:t>
      </w:r>
    </w:p>
    <w:p>
      <w:pPr>
        <w:pStyle w:val="style0"/>
        <w:spacing w:after="0"/>
        <w:rPr>
          <w:rFonts w:ascii="Book Antiqua" w:cs="宋体" w:hAnsi="Book Antiqua"/>
          <w:b/>
          <w:bCs/>
          <w:sz w:val="32"/>
          <w:szCs w:val="32"/>
          <w:lang w:val="id-ID"/>
        </w:rPr>
      </w:pPr>
      <w:r>
        <w:rPr>
          <w:rFonts w:ascii="Book Antiqua" w:cs="宋体" w:hAnsi="Book Antiqua"/>
          <w:b/>
          <w:bCs/>
          <w:sz w:val="32"/>
          <w:szCs w:val="32"/>
          <w:lang w:val="id-ID"/>
        </w:rPr>
        <w:t xml:space="preserve"> </w:t>
      </w:r>
    </w:p>
    <w:p>
      <w:pPr>
        <w:pStyle w:val="style0"/>
        <w:spacing w:after="0"/>
        <w:jc w:val="center"/>
        <w:rPr>
          <w:rFonts w:ascii="Book Antiqua" w:cs="宋体" w:hAnsi="Book Antiqua"/>
          <w:b/>
          <w:bCs/>
          <w:sz w:val="32"/>
          <w:szCs w:val="32"/>
          <w:lang w:val="id-ID"/>
        </w:rPr>
      </w:pPr>
    </w:p>
    <w:p>
      <w:pPr>
        <w:pStyle w:val="style0"/>
        <w:spacing w:after="0"/>
        <w:jc w:val="center"/>
        <w:rPr>
          <w:rFonts w:ascii="Book Antiqua" w:cs="宋体" w:hAnsi="Book Antiqua"/>
          <w:sz w:val="24"/>
          <w:szCs w:val="24"/>
          <w:lang w:val="id-ID"/>
        </w:rPr>
      </w:pPr>
      <w:r>
        <w:rPr>
          <w:rFonts w:cs="宋体" w:hAnsi="Book Antiqua"/>
          <w:sz w:val="24"/>
          <w:szCs w:val="24"/>
          <w:lang w:val="en-US"/>
        </w:rPr>
        <w:t>Moh</w:t>
      </w:r>
      <w:r>
        <w:rPr>
          <w:rFonts w:cs="宋体" w:hAnsi="Book Antiqua"/>
          <w:sz w:val="24"/>
          <w:szCs w:val="24"/>
          <w:lang w:val="en-US"/>
        </w:rPr>
        <w:t xml:space="preserve">. Hilmi </w:t>
      </w:r>
    </w:p>
    <w:p>
      <w:pPr>
        <w:pStyle w:val="style0"/>
        <w:spacing w:after="0"/>
        <w:jc w:val="center"/>
        <w:rPr>
          <w:rFonts w:ascii="Book Antiqua" w:cs="宋体" w:hAnsi="Book Antiqua"/>
          <w:sz w:val="24"/>
          <w:szCs w:val="24"/>
          <w:lang w:val="id-ID"/>
        </w:rPr>
      </w:pPr>
      <w:r>
        <w:rPr>
          <w:rFonts w:ascii="Book Antiqua" w:cs="宋体" w:hAnsi="Book Antiqua"/>
          <w:sz w:val="24"/>
          <w:szCs w:val="24"/>
          <w:lang w:val="id-ID"/>
        </w:rPr>
        <w:t>STIT Palapa Nusantara Lombok NTB</w:t>
      </w:r>
    </w:p>
    <w:p>
      <w:pPr>
        <w:pStyle w:val="style0"/>
        <w:spacing w:after="0"/>
        <w:jc w:val="center"/>
        <w:rPr>
          <w:lang w:val="id-ID"/>
        </w:rPr>
      </w:pPr>
      <w:r>
        <w:rPr>
          <w:lang w:val="en-US"/>
        </w:rPr>
        <w:t>Email :hilmimoh7@gmail</w:t>
      </w:r>
      <w:r>
        <w:rPr>
          <w:lang w:val="en-US"/>
        </w:rPr>
        <w:t>.</w:t>
      </w:r>
      <w:r>
        <w:rPr>
          <w:lang w:val="en-US"/>
        </w:rPr>
        <w:t>com</w:t>
      </w:r>
    </w:p>
    <w:p>
      <w:pPr>
        <w:pStyle w:val="style0"/>
        <w:spacing w:after="0"/>
        <w:jc w:val="center"/>
        <w:rPr>
          <w:lang w:val="id-ID"/>
        </w:rPr>
      </w:pPr>
    </w:p>
    <w:p>
      <w:pPr>
        <w:pStyle w:val="style0"/>
        <w:spacing w:after="0"/>
        <w:jc w:val="center"/>
        <w:rPr>
          <w:rFonts w:ascii="Book Antiqua" w:cs="宋体" w:hAnsi="Book Antiqua"/>
          <w:sz w:val="24"/>
          <w:szCs w:val="24"/>
          <w:lang w:val="id-ID"/>
        </w:rPr>
      </w:pPr>
    </w:p>
    <w:p>
      <w:pPr>
        <w:pStyle w:val="style0"/>
        <w:ind w:left="851" w:right="850"/>
        <w:jc w:val="center"/>
        <w:rPr>
          <w:rFonts w:ascii="Book Antiqua" w:hAnsi="Book Antiqua"/>
          <w:i/>
          <w:iCs/>
          <w:sz w:val="24"/>
          <w:szCs w:val="24"/>
          <w:lang w:val="id-ID"/>
        </w:rPr>
      </w:pPr>
      <w:r>
        <w:rPr>
          <w:rFonts w:ascii="Book Antiqua" w:hAnsi="Book Antiqua"/>
          <w:b/>
          <w:bCs/>
          <w:i/>
          <w:iCs/>
          <w:sz w:val="24"/>
          <w:szCs w:val="24"/>
          <w:lang w:val="id-ID"/>
        </w:rPr>
        <w:t>Abstract</w:t>
      </w:r>
    </w:p>
    <w:p>
      <w:pPr>
        <w:pStyle w:val="style0"/>
        <w:ind w:left="851" w:right="850"/>
        <w:jc w:val="both"/>
        <w:rPr>
          <w:rFonts w:ascii="Book Antiqua" w:hAnsi="Book Antiqua"/>
          <w:i/>
          <w:iCs/>
          <w:sz w:val="24"/>
          <w:szCs w:val="24"/>
          <w:lang w:val="id-ID"/>
        </w:rPr>
      </w:pPr>
      <w:r>
        <w:rPr>
          <w:rFonts w:ascii="Book Antiqua" w:hAnsi="Book Antiqua"/>
          <w:i/>
          <w:iCs/>
          <w:sz w:val="24"/>
          <w:szCs w:val="24"/>
        </w:rPr>
        <w:t>This paper includes the study of philosophy of Islamic education that specifically aims to want to see more in the effort to strengthen the philosophical foundations of Islamic education in a scholarly framework described by Muhammad Jawwad Ridla namely ontology, epistemology, and axiology Islamic sciences. The approach used in this paper is a methodical approach. This approach is used to find and discover the nature of truth and the result is within their (relevant) with a view of the problems posed. On that basis, the conclusion in this paper is that there is some basic foundation that could serve as the basis for building understanding about the nature of education Islamo them are ogy knowledge of Islam, Islamic religious sciences epistemology, and axiology knowledge of Islam.</w:t>
      </w:r>
    </w:p>
    <w:p>
      <w:pPr>
        <w:pStyle w:val="style0"/>
        <w:ind w:left="851" w:right="850"/>
        <w:jc w:val="both"/>
        <w:rPr>
          <w:rFonts w:ascii="Book Antiqua" w:hAnsi="Book Antiqua"/>
          <w:i/>
          <w:iCs/>
          <w:sz w:val="24"/>
          <w:szCs w:val="24"/>
          <w:lang w:val="id-ID"/>
        </w:rPr>
      </w:pPr>
      <w:r>
        <w:rPr>
          <w:rFonts w:ascii="Book Antiqua" w:hAnsi="Book Antiqua"/>
          <w:b/>
          <w:i/>
          <w:iCs/>
          <w:sz w:val="24"/>
          <w:szCs w:val="24"/>
          <w:lang w:val="id-ID"/>
        </w:rPr>
        <w:t>Keywords:</w:t>
      </w:r>
      <w:r>
        <w:rPr>
          <w:rFonts w:ascii="Book Antiqua" w:hAnsi="Book Antiqua"/>
          <w:b/>
          <w:i/>
          <w:iCs/>
          <w:sz w:val="24"/>
          <w:szCs w:val="24"/>
          <w:lang w:val="id-ID"/>
        </w:rPr>
        <w:t xml:space="preserve"> </w:t>
      </w:r>
      <w:r>
        <w:rPr>
          <w:rFonts w:ascii="Book Antiqua" w:hAnsi="Book Antiqua"/>
          <w:i/>
          <w:iCs/>
          <w:sz w:val="24"/>
          <w:szCs w:val="24"/>
          <w:lang w:val="id-ID"/>
        </w:rPr>
        <w:t>Philosophical Foundation, Islamic Education</w:t>
      </w:r>
    </w:p>
    <w:p>
      <w:pPr>
        <w:pStyle w:val="style0"/>
        <w:spacing w:after="100" w:afterAutospacing="true" w:lineRule="auto" w:line="240"/>
        <w:jc w:val="both"/>
        <w:rPr>
          <w:rFonts w:ascii="Book Antiqua" w:cs="宋体" w:hAnsi="Book Antiqua"/>
          <w:sz w:val="24"/>
          <w:szCs w:val="24"/>
          <w:lang w:val="id-ID"/>
        </w:rPr>
      </w:pPr>
      <w:r>
        <w:rPr>
          <w:rFonts w:ascii="Book Antiqua" w:cs="宋体" w:hAnsi="Book Antiqua"/>
          <w:b/>
          <w:bCs/>
          <w:sz w:val="24"/>
          <w:szCs w:val="24"/>
          <w:lang w:val="id-ID"/>
        </w:rPr>
        <w:t xml:space="preserve">Abstrak: </w:t>
      </w:r>
      <w:r>
        <w:rPr>
          <w:rFonts w:ascii="Book Antiqua" w:cs="宋体" w:hAnsi="Book Antiqua"/>
          <w:sz w:val="24"/>
          <w:szCs w:val="24"/>
          <w:lang w:val="id-ID"/>
        </w:rPr>
        <w:t xml:space="preserve">Tulisan ini memuat kajian filsafat pendidikan Islam yang secara khusus bertujuan ingin melihat secara lebih dalam mengenai </w:t>
      </w:r>
      <w:r>
        <w:rPr>
          <w:rFonts w:ascii="Book Antiqua" w:cs="宋体" w:hAnsi="Book Antiqua"/>
          <w:sz w:val="24"/>
          <w:szCs w:val="24"/>
          <w:lang w:val="id-ID"/>
        </w:rPr>
        <w:t>upaya</w:t>
      </w:r>
      <w:r>
        <w:rPr>
          <w:rFonts w:ascii="Book Antiqua" w:cs="宋体" w:hAnsi="Book Antiqua"/>
          <w:sz w:val="24"/>
          <w:szCs w:val="24"/>
          <w:lang w:val="id-ID"/>
        </w:rPr>
        <w:t xml:space="preserve"> </w:t>
      </w:r>
      <w:r>
        <w:rPr>
          <w:rFonts w:ascii="Book Antiqua" w:cs="宋体" w:hAnsi="Book Antiqua"/>
          <w:sz w:val="24"/>
          <w:szCs w:val="24"/>
          <w:lang w:val="id-ID"/>
        </w:rPr>
        <w:t xml:space="preserve">memperkokoh landasan filosofis pendidikan Islam </w:t>
      </w:r>
      <w:r>
        <w:rPr>
          <w:rFonts w:ascii="Book Antiqua" w:cs="宋体" w:hAnsi="Book Antiqua"/>
          <w:sz w:val="24"/>
          <w:szCs w:val="24"/>
          <w:lang w:val="id-ID"/>
        </w:rPr>
        <w:t>dalam sebuah kerangka keilmuwan yang di</w:t>
      </w:r>
      <w:r>
        <w:rPr>
          <w:rFonts w:ascii="Book Antiqua" w:cs="宋体" w:hAnsi="Book Antiqua"/>
          <w:sz w:val="24"/>
          <w:szCs w:val="24"/>
          <w:lang w:val="id-ID"/>
        </w:rPr>
        <w:t>gambarkan</w:t>
      </w:r>
      <w:r>
        <w:rPr>
          <w:rFonts w:ascii="Book Antiqua" w:cs="宋体" w:hAnsi="Book Antiqua"/>
          <w:sz w:val="24"/>
          <w:szCs w:val="24"/>
          <w:lang w:val="id-ID"/>
        </w:rPr>
        <w:t xml:space="preserve"> oleh Muhammad Jawwad Ridla yaitu ontologi, epistemologi, dan aksiologi </w:t>
      </w:r>
      <w:r>
        <w:rPr>
          <w:rFonts w:ascii="Book Antiqua" w:cs="宋体" w:hAnsi="Book Antiqua"/>
          <w:sz w:val="24"/>
          <w:szCs w:val="24"/>
          <w:lang w:val="id-ID"/>
        </w:rPr>
        <w:t>ilmu</w:t>
      </w:r>
      <w:r>
        <w:rPr>
          <w:rFonts w:ascii="Book Antiqua" w:cs="宋体" w:hAnsi="Book Antiqua"/>
          <w:sz w:val="24"/>
          <w:szCs w:val="24"/>
          <w:lang w:val="id-ID"/>
        </w:rPr>
        <w:t xml:space="preserve"> Agama Islam. </w:t>
      </w:r>
      <w:r>
        <w:rPr>
          <w:rFonts w:ascii="Book Antiqua" w:cs="宋体" w:hAnsi="Book Antiqua"/>
          <w:sz w:val="24"/>
          <w:szCs w:val="24"/>
          <w:lang w:val="id-ID"/>
        </w:rPr>
        <w:t>Adapun pendekatan yang digunakan dalam tulisan ini adalah pendekatan metodik</w:t>
      </w:r>
      <w:r>
        <w:rPr>
          <w:rFonts w:ascii="Book Antiqua" w:cs="宋体" w:hAnsi="Book Antiqua"/>
          <w:sz w:val="24"/>
          <w:szCs w:val="24"/>
          <w:lang w:val="id-ID"/>
        </w:rPr>
        <w:t xml:space="preserve">. Pendekatan </w:t>
      </w:r>
      <w:r>
        <w:rPr>
          <w:rFonts w:ascii="Book Antiqua" w:cs="宋体" w:hAnsi="Book Antiqua"/>
          <w:sz w:val="24"/>
          <w:szCs w:val="24"/>
          <w:lang w:val="id-ID"/>
        </w:rPr>
        <w:t>ini</w:t>
      </w:r>
      <w:r>
        <w:rPr>
          <w:rFonts w:ascii="Book Antiqua" w:cs="宋体" w:hAnsi="Book Antiqua"/>
          <w:sz w:val="24"/>
          <w:szCs w:val="24"/>
          <w:lang w:val="id-ID"/>
        </w:rPr>
        <w:t xml:space="preserve"> digunakan untuk mencar</w:t>
      </w:r>
      <w:r>
        <w:rPr>
          <w:rFonts w:ascii="Book Antiqua" w:cs="宋体" w:hAnsi="Book Antiqua"/>
          <w:sz w:val="24"/>
          <w:szCs w:val="24"/>
          <w:lang w:val="id-ID"/>
        </w:rPr>
        <w:t>i</w:t>
      </w:r>
      <w:r>
        <w:rPr>
          <w:rFonts w:ascii="Book Antiqua" w:cs="宋体" w:hAnsi="Book Antiqua"/>
          <w:sz w:val="24"/>
          <w:szCs w:val="24"/>
          <w:lang w:val="id-ID"/>
        </w:rPr>
        <w:t xml:space="preserve"> </w:t>
      </w:r>
      <w:r>
        <w:rPr>
          <w:rFonts w:ascii="Book Antiqua" w:cs="宋体" w:hAnsi="Book Antiqua"/>
          <w:sz w:val="24"/>
          <w:szCs w:val="24"/>
        </w:rPr>
        <w:t>da</w:t>
      </w:r>
      <w:r>
        <w:rPr>
          <w:rFonts w:ascii="Book Antiqua" w:cs="宋体" w:hAnsi="Book Antiqua"/>
          <w:sz w:val="24"/>
          <w:szCs w:val="24"/>
          <w:lang w:val="id-ID"/>
        </w:rPr>
        <w:t xml:space="preserve">n </w:t>
      </w:r>
      <w:r>
        <w:rPr>
          <w:rFonts w:ascii="Book Antiqua" w:cs="宋体" w:hAnsi="Book Antiqua"/>
          <w:sz w:val="24"/>
          <w:szCs w:val="24"/>
        </w:rPr>
        <w:t>menemukan hak</w:t>
      </w:r>
      <w:r>
        <w:rPr>
          <w:rFonts w:ascii="Book Antiqua" w:cs="宋体" w:hAnsi="Book Antiqua"/>
          <w:sz w:val="24"/>
          <w:szCs w:val="24"/>
          <w:lang w:val="id-ID"/>
        </w:rPr>
        <w:t>i</w:t>
      </w:r>
      <w:r>
        <w:rPr>
          <w:rFonts w:ascii="Book Antiqua" w:cs="宋体" w:hAnsi="Book Antiqua"/>
          <w:sz w:val="24"/>
          <w:szCs w:val="24"/>
        </w:rPr>
        <w:t>kat kebenara</w:t>
      </w:r>
      <w:r>
        <w:rPr>
          <w:rFonts w:ascii="Book Antiqua" w:cs="宋体" w:hAnsi="Book Antiqua"/>
          <w:sz w:val="24"/>
          <w:szCs w:val="24"/>
          <w:lang w:val="id-ID"/>
        </w:rPr>
        <w:t>n</w:t>
      </w:r>
      <w:r>
        <w:rPr>
          <w:rFonts w:ascii="Book Antiqua" w:cs="宋体" w:hAnsi="Book Antiqua"/>
          <w:sz w:val="24"/>
          <w:szCs w:val="24"/>
          <w:lang w:val="id-ID"/>
        </w:rPr>
        <w:t xml:space="preserve"> </w:t>
      </w:r>
      <w:r>
        <w:rPr>
          <w:rFonts w:ascii="Book Antiqua" w:cs="宋体" w:hAnsi="Book Antiqua"/>
          <w:sz w:val="24"/>
          <w:szCs w:val="24"/>
          <w:lang w:val="id-ID"/>
        </w:rPr>
        <w:t xml:space="preserve">dan hasil yang </w:t>
      </w:r>
      <w:r>
        <w:rPr>
          <w:rFonts w:ascii="Book Antiqua" w:cs="宋体" w:hAnsi="Book Antiqua"/>
          <w:sz w:val="24"/>
          <w:szCs w:val="24"/>
          <w:lang w:val="id-ID"/>
        </w:rPr>
        <w:t>sesui (relevan)</w:t>
      </w:r>
      <w:r>
        <w:rPr>
          <w:rFonts w:ascii="Book Antiqua" w:cs="宋体" w:hAnsi="Book Antiqua"/>
          <w:sz w:val="24"/>
          <w:szCs w:val="24"/>
          <w:lang w:val="id-ID"/>
        </w:rPr>
        <w:t xml:space="preserve"> dengan maksud dari permasalahan yang diajukan</w:t>
      </w:r>
      <w:r>
        <w:rPr>
          <w:rFonts w:ascii="Book Antiqua" w:cs="宋体" w:hAnsi="Book Antiqua"/>
          <w:sz w:val="24"/>
          <w:szCs w:val="24"/>
          <w:lang w:val="id-ID"/>
        </w:rPr>
        <w:t xml:space="preserve">. Berdasarkan hal itu, </w:t>
      </w:r>
      <w:r>
        <w:rPr>
          <w:rFonts w:ascii="Book Antiqua" w:cs="宋体" w:hAnsi="Book Antiqua"/>
          <w:sz w:val="24"/>
          <w:szCs w:val="24"/>
          <w:lang w:val="id-ID"/>
        </w:rPr>
        <w:t>maka kesimpulan dalam tulisan ini</w:t>
      </w:r>
      <w:r>
        <w:rPr>
          <w:rFonts w:ascii="Book Antiqua" w:cs="宋体" w:hAnsi="Book Antiqua"/>
          <w:sz w:val="24"/>
          <w:szCs w:val="24"/>
          <w:lang w:val="id-ID"/>
        </w:rPr>
        <w:t xml:space="preserve"> adalah </w:t>
      </w:r>
      <w:r>
        <w:rPr>
          <w:rFonts w:ascii="Book Antiqua" w:cs="宋体" w:hAnsi="Book Antiqua"/>
          <w:sz w:val="24"/>
          <w:szCs w:val="24"/>
          <w:lang w:val="id-ID"/>
        </w:rPr>
        <w:t xml:space="preserve">terdapat beberapa landasan pokok yang dapat dijadikan sebagai bangunan dasar untuk memahami tentang hakikat </w:t>
      </w:r>
      <w:r>
        <w:rPr>
          <w:rFonts w:ascii="Book Antiqua" w:cs="宋体" w:hAnsi="Book Antiqua"/>
          <w:sz w:val="24"/>
          <w:szCs w:val="24"/>
          <w:lang w:val="id-ID"/>
        </w:rPr>
        <w:t>pendidikan Islam</w:t>
      </w:r>
      <w:r>
        <w:rPr>
          <w:rFonts w:ascii="Book Antiqua" w:cs="宋体" w:hAnsi="Book Antiqua"/>
          <w:sz w:val="24"/>
          <w:szCs w:val="24"/>
          <w:lang w:val="id-ID"/>
        </w:rPr>
        <w:t xml:space="preserve"> </w:t>
      </w:r>
      <w:r>
        <w:rPr>
          <w:rFonts w:ascii="Book Antiqua" w:cs="宋体" w:hAnsi="Book Antiqua"/>
          <w:sz w:val="24"/>
          <w:szCs w:val="24"/>
          <w:lang w:val="id-ID"/>
        </w:rPr>
        <w:t xml:space="preserve">diantaranya adalah </w:t>
      </w:r>
      <w:r>
        <w:rPr>
          <w:rFonts w:ascii="Book Antiqua" w:cs="宋体" w:hAnsi="Book Antiqua"/>
          <w:sz w:val="24"/>
          <w:szCs w:val="24"/>
          <w:lang w:val="id-ID"/>
        </w:rPr>
        <w:t>on</w:t>
      </w:r>
      <w:r>
        <w:rPr>
          <w:rFonts w:ascii="Book Antiqua" w:cs="宋体" w:hAnsi="Book Antiqua"/>
          <w:sz w:val="24"/>
          <w:szCs w:val="24"/>
          <w:lang w:val="id-ID"/>
        </w:rPr>
        <w:t xml:space="preserve">tologi ilmu agama Islam, epistemologi ilmu agama Islam, dan aksiologi ilmu agama Islam. </w:t>
      </w:r>
    </w:p>
    <w:p>
      <w:pPr>
        <w:pStyle w:val="style0"/>
        <w:spacing w:after="0" w:lineRule="auto" w:line="240"/>
        <w:jc w:val="both"/>
        <w:rPr>
          <w:rFonts w:ascii="Book Antiqua" w:cs="宋体" w:hAnsi="Book Antiqua"/>
          <w:sz w:val="24"/>
          <w:szCs w:val="24"/>
          <w:lang w:val="id-ID"/>
        </w:rPr>
      </w:pPr>
      <w:r>
        <w:rPr>
          <w:rFonts w:ascii="Book Antiqua" w:cs="宋体" w:hAnsi="Book Antiqua"/>
          <w:b/>
          <w:bCs/>
          <w:sz w:val="24"/>
          <w:szCs w:val="24"/>
          <w:lang w:val="id-ID"/>
        </w:rPr>
        <w:t>Kata kunci</w:t>
      </w:r>
      <w:r>
        <w:rPr>
          <w:rFonts w:ascii="Book Antiqua" w:cs="宋体" w:hAnsi="Book Antiqua"/>
          <w:sz w:val="24"/>
          <w:szCs w:val="24"/>
          <w:lang w:val="id-ID"/>
        </w:rPr>
        <w:t>: Landsan Filosofis, Pendidikan Agama Islam</w:t>
      </w:r>
    </w:p>
    <w:p>
      <w:pPr>
        <w:pStyle w:val="style179"/>
        <w:numPr>
          <w:ilvl w:val="0"/>
          <w:numId w:val="8"/>
        </w:numPr>
        <w:spacing w:after="0" w:lineRule="auto" w:line="360"/>
        <w:ind w:left="426" w:hanging="284"/>
        <w:jc w:val="both"/>
        <w:rPr>
          <w:rFonts w:ascii="Book Antiqua" w:cs="宋体" w:hAnsi="Book Antiqua"/>
          <w:b/>
          <w:bCs/>
          <w:sz w:val="24"/>
          <w:szCs w:val="24"/>
        </w:rPr>
      </w:pPr>
      <w:r>
        <w:rPr>
          <w:rFonts w:ascii="Book Antiqua" w:cs="宋体" w:hAnsi="Book Antiqua"/>
          <w:b/>
          <w:bCs/>
          <w:sz w:val="24"/>
          <w:szCs w:val="24"/>
        </w:rPr>
        <w:t>Pendahuluan</w:t>
      </w:r>
    </w:p>
    <w:p>
      <w:pPr>
        <w:pStyle w:val="style0"/>
        <w:spacing w:after="0" w:lineRule="auto" w:line="360"/>
        <w:ind w:firstLine="720"/>
        <w:jc w:val="both"/>
        <w:rPr>
          <w:rFonts w:ascii="Book Antiqua" w:cs="宋体" w:hAnsi="Book Antiqua"/>
          <w:bCs/>
          <w:sz w:val="24"/>
          <w:szCs w:val="24"/>
          <w:lang w:val="id-ID"/>
        </w:rPr>
      </w:pPr>
      <w:r>
        <w:rPr>
          <w:rFonts w:ascii="Book Antiqua" w:cs="宋体" w:hAnsi="Book Antiqua"/>
          <w:bCs/>
          <w:sz w:val="24"/>
          <w:szCs w:val="24"/>
        </w:rPr>
        <w:t>Tulisan ini berangkat dari masalah pendidikan yang merupakan masalah yang tidak pernah tuntas untuk dibicarakan, karena ia menyangkut persoalan manusia dalam rangka memberi makna dan arah moral kepada eksistensi fitrinya. Berbagai pemikiran telah dikembangkan para pakar pendidikan tentang konsep dan teori. Ragam dan warna dari pemikiran itu sudah tentu amat dipengaruhi oleh latar belakang pendidikan, pandangan hidup dan nilai-nilai budaya yang dianut para pakar.</w:t>
      </w:r>
    </w:p>
    <w:p>
      <w:pPr>
        <w:pStyle w:val="style0"/>
        <w:spacing w:after="0" w:lineRule="auto" w:line="360"/>
        <w:ind w:firstLine="720"/>
        <w:jc w:val="both"/>
        <w:rPr>
          <w:rFonts w:ascii="Book Antiqua" w:cs="宋体" w:hAnsi="Book Antiqua"/>
          <w:bCs/>
          <w:sz w:val="24"/>
          <w:szCs w:val="24"/>
          <w:lang w:val="id-ID"/>
        </w:rPr>
      </w:pPr>
      <w:r>
        <w:rPr>
          <w:rFonts w:ascii="Book Antiqua" w:cs="宋体" w:hAnsi="Book Antiqua"/>
          <w:bCs/>
          <w:sz w:val="24"/>
          <w:szCs w:val="24"/>
          <w:lang w:val="id-ID"/>
        </w:rPr>
        <w:t xml:space="preserve">Salah satu persoalan </w:t>
      </w:r>
      <w:r>
        <w:rPr>
          <w:rFonts w:ascii="Book Antiqua" w:cs="宋体" w:hAnsi="Book Antiqua"/>
          <w:bCs/>
          <w:sz w:val="24"/>
          <w:szCs w:val="24"/>
          <w:lang w:val="id-ID"/>
        </w:rPr>
        <w:t>yang melatar belakangi pencarian konsep dan teori y</w:t>
      </w:r>
      <w:r>
        <w:rPr>
          <w:rFonts w:ascii="Book Antiqua" w:cs="宋体" w:hAnsi="Book Antiqua"/>
          <w:bCs/>
          <w:sz w:val="24"/>
          <w:szCs w:val="24"/>
          <w:lang w:val="id-ID"/>
        </w:rPr>
        <w:t xml:space="preserve">ang ideal dalam pendidikan </w:t>
      </w:r>
      <w:r>
        <w:rPr>
          <w:rFonts w:ascii="Book Antiqua" w:cs="宋体" w:hAnsi="Book Antiqua"/>
          <w:bCs/>
          <w:sz w:val="24"/>
          <w:szCs w:val="24"/>
          <w:lang w:val="id-ID"/>
        </w:rPr>
        <w:t>Islam ialah karena belum ditemukannya konsep dan teori baru yang memadai, selama ini konsep dan teori yang berkemban</w:t>
      </w:r>
      <w:r>
        <w:rPr>
          <w:rFonts w:ascii="Book Antiqua" w:cs="宋体" w:hAnsi="Book Antiqua"/>
          <w:bCs/>
          <w:sz w:val="24"/>
          <w:szCs w:val="24"/>
          <w:lang w:val="id-ID"/>
        </w:rPr>
        <w:t>g lebih banyak merupakan produk</w:t>
      </w:r>
      <w:r>
        <w:rPr>
          <w:rFonts w:ascii="Book Antiqua" w:cs="宋体" w:hAnsi="Book Antiqua"/>
          <w:bCs/>
          <w:sz w:val="24"/>
          <w:szCs w:val="24"/>
          <w:lang w:val="id-ID"/>
        </w:rPr>
        <w:t xml:space="preserve"> hasil pemikiran barat yang bersifat </w:t>
      </w:r>
      <w:r>
        <w:rPr>
          <w:rFonts w:ascii="Book Antiqua" w:cs="宋体" w:hAnsi="Book Antiqua"/>
          <w:bCs/>
          <w:i/>
          <w:iCs/>
          <w:sz w:val="24"/>
          <w:szCs w:val="24"/>
          <w:lang w:val="id-ID"/>
        </w:rPr>
        <w:t>a</w:t>
      </w:r>
      <w:r>
        <w:rPr>
          <w:rFonts w:ascii="Book Antiqua" w:cs="宋体" w:hAnsi="Book Antiqua"/>
          <w:bCs/>
          <w:i/>
          <w:iCs/>
          <w:sz w:val="24"/>
          <w:szCs w:val="24"/>
          <w:lang w:val="id-ID"/>
        </w:rPr>
        <w:t>ntroposentris</w:t>
      </w:r>
      <w:r>
        <w:rPr>
          <w:rFonts w:ascii="Book Antiqua" w:cs="宋体" w:hAnsi="Book Antiqua"/>
          <w:bCs/>
          <w:sz w:val="24"/>
          <w:szCs w:val="24"/>
          <w:lang w:val="id-ID"/>
        </w:rPr>
        <w:t xml:space="preserve">. </w:t>
      </w:r>
      <w:r>
        <w:rPr>
          <w:rFonts w:ascii="Book Antiqua" w:cs="宋体" w:hAnsi="Book Antiqua"/>
          <w:bCs/>
          <w:sz w:val="24"/>
          <w:szCs w:val="24"/>
        </w:rPr>
        <w:t>Padhal secara do</w:t>
      </w:r>
      <w:r>
        <w:rPr>
          <w:rFonts w:ascii="Book Antiqua" w:cs="宋体" w:hAnsi="Book Antiqua"/>
          <w:bCs/>
          <w:sz w:val="24"/>
          <w:szCs w:val="24"/>
          <w:lang w:val="id-ID"/>
        </w:rPr>
        <w:t>k</w:t>
      </w:r>
      <w:r>
        <w:rPr>
          <w:rFonts w:ascii="Book Antiqua" w:cs="宋体" w:hAnsi="Book Antiqua"/>
          <w:bCs/>
          <w:sz w:val="24"/>
          <w:szCs w:val="24"/>
        </w:rPr>
        <w:t>trinal-</w:t>
      </w:r>
      <w:r>
        <w:rPr>
          <w:rFonts w:ascii="Book Antiqua" w:cs="宋体" w:hAnsi="Book Antiqua"/>
          <w:bCs/>
          <w:sz w:val="24"/>
          <w:szCs w:val="24"/>
        </w:rPr>
        <w:t>teologis filosofis, bangunan sistem</w:t>
      </w:r>
      <w:r>
        <w:rPr>
          <w:rFonts w:ascii="Book Antiqua" w:cs="宋体" w:hAnsi="Book Antiqua"/>
          <w:bCs/>
          <w:sz w:val="24"/>
          <w:szCs w:val="24"/>
        </w:rPr>
        <w:t xml:space="preserve"> dan nilai-nilai integralistik</w:t>
      </w:r>
      <w:r>
        <w:rPr>
          <w:rFonts w:ascii="Book Antiqua" w:cs="宋体" w:hAnsi="Book Antiqua"/>
          <w:bCs/>
          <w:sz w:val="24"/>
          <w:szCs w:val="24"/>
          <w:lang w:val="id-ID"/>
        </w:rPr>
        <w:t xml:space="preserve"> </w:t>
      </w:r>
      <w:r>
        <w:rPr>
          <w:rFonts w:ascii="Book Antiqua" w:cs="宋体" w:hAnsi="Book Antiqua"/>
          <w:bCs/>
          <w:sz w:val="24"/>
          <w:szCs w:val="24"/>
        </w:rPr>
        <w:t>pendidikan</w:t>
      </w:r>
      <w:r>
        <w:rPr>
          <w:rFonts w:ascii="Book Antiqua" w:cs="宋体" w:hAnsi="Book Antiqua"/>
          <w:bCs/>
          <w:sz w:val="24"/>
          <w:szCs w:val="24"/>
          <w:lang w:val="id-ID"/>
        </w:rPr>
        <w:t xml:space="preserve"> </w:t>
      </w:r>
      <w:r>
        <w:rPr>
          <w:rFonts w:ascii="Book Antiqua" w:cs="宋体" w:hAnsi="Book Antiqua"/>
          <w:bCs/>
          <w:sz w:val="24"/>
          <w:szCs w:val="24"/>
        </w:rPr>
        <w:t>Islam jauh lebih baik dan lebih unggul daripada sistem-sistem pendidikan lain.</w:t>
      </w:r>
      <w:r>
        <w:rPr>
          <w:rStyle w:val="style38"/>
          <w:rFonts w:ascii="Book Antiqua" w:cs="宋体" w:hAnsi="Book Antiqua"/>
          <w:bCs/>
          <w:sz w:val="24"/>
          <w:szCs w:val="24"/>
        </w:rPr>
        <w:footnoteReference w:id="1"/>
      </w:r>
      <w:r>
        <w:rPr>
          <w:rFonts w:ascii="Book Antiqua" w:hAnsi="Book Antiqua"/>
        </w:rPr>
        <w:t xml:space="preserve"> </w:t>
      </w:r>
      <w:r>
        <w:rPr>
          <w:rFonts w:ascii="Book Antiqua" w:cs="宋体" w:hAnsi="Book Antiqua"/>
          <w:sz w:val="24"/>
          <w:szCs w:val="24"/>
          <w:lang w:val="id-ID"/>
        </w:rPr>
        <w:t xml:space="preserve">Selanjutnya </w:t>
      </w:r>
      <w:r>
        <w:rPr>
          <w:rFonts w:ascii="Book Antiqua" w:cs="宋体" w:hAnsi="Book Antiqua"/>
          <w:bCs/>
          <w:sz w:val="24"/>
          <w:szCs w:val="24"/>
        </w:rPr>
        <w:t xml:space="preserve">kerangka </w:t>
      </w:r>
      <w:r>
        <w:rPr>
          <w:rFonts w:ascii="Book Antiqua" w:cs="宋体" w:hAnsi="Book Antiqua"/>
          <w:bCs/>
          <w:sz w:val="24"/>
          <w:szCs w:val="24"/>
        </w:rPr>
        <w:t>dasar penge</w:t>
      </w:r>
      <w:r>
        <w:rPr>
          <w:rFonts w:ascii="Book Antiqua" w:cs="宋体" w:hAnsi="Book Antiqua"/>
          <w:bCs/>
          <w:sz w:val="24"/>
          <w:szCs w:val="24"/>
        </w:rPr>
        <w:t>mbangan pendidikan Islam adalah</w:t>
      </w:r>
      <w:r>
        <w:rPr>
          <w:rFonts w:ascii="Book Antiqua" w:cs="宋体" w:hAnsi="Book Antiqua"/>
          <w:bCs/>
          <w:sz w:val="24"/>
          <w:szCs w:val="24"/>
          <w:lang w:val="id-ID"/>
        </w:rPr>
        <w:t xml:space="preserve"> </w:t>
      </w:r>
      <w:r>
        <w:rPr>
          <w:rFonts w:ascii="Book Antiqua" w:cs="宋体" w:hAnsi="Book Antiqua"/>
          <w:bCs/>
          <w:sz w:val="24"/>
          <w:szCs w:val="24"/>
        </w:rPr>
        <w:t xml:space="preserve">filsafat dan teori pendidikan yang sesuai dengan ajaran Islam, artinya pendidikan Islam tidak terlepas dari filsafat ketuhanan </w:t>
      </w:r>
      <w:r>
        <w:rPr>
          <w:rFonts w:ascii="Book Antiqua" w:cs="宋体" w:hAnsi="Book Antiqua"/>
          <w:bCs/>
          <w:i/>
          <w:iCs/>
          <w:sz w:val="24"/>
          <w:szCs w:val="24"/>
        </w:rPr>
        <w:t>(ilahiyah)</w:t>
      </w:r>
      <w:r>
        <w:rPr>
          <w:rFonts w:ascii="Book Antiqua" w:cs="宋体" w:hAnsi="Book Antiqua"/>
          <w:bCs/>
          <w:sz w:val="24"/>
          <w:szCs w:val="24"/>
        </w:rPr>
        <w:t xml:space="preserve">  “teosentri</w:t>
      </w:r>
      <w:r>
        <w:rPr>
          <w:rFonts w:ascii="Book Antiqua" w:cs="宋体" w:hAnsi="Book Antiqua"/>
          <w:bCs/>
          <w:sz w:val="24"/>
          <w:szCs w:val="24"/>
        </w:rPr>
        <w:t xml:space="preserve">s”sebagai sumber nilai </w:t>
      </w:r>
      <w:r>
        <w:rPr>
          <w:rFonts w:ascii="Book Antiqua" w:cs="宋体" w:hAnsi="Book Antiqua"/>
          <w:bCs/>
          <w:i/>
          <w:iCs/>
          <w:sz w:val="24"/>
          <w:szCs w:val="24"/>
        </w:rPr>
        <w:t>(value)</w:t>
      </w:r>
      <w:r>
        <w:rPr>
          <w:rFonts w:ascii="Book Antiqua" w:cs="宋体" w:hAnsi="Book Antiqua"/>
          <w:bCs/>
          <w:sz w:val="24"/>
          <w:szCs w:val="24"/>
        </w:rPr>
        <w:t>,</w:t>
      </w:r>
      <w:r>
        <w:rPr>
          <w:rFonts w:ascii="Book Antiqua" w:cs="宋体" w:hAnsi="Book Antiqua"/>
          <w:bCs/>
          <w:sz w:val="24"/>
          <w:szCs w:val="24"/>
          <w:lang w:val="id-ID"/>
        </w:rPr>
        <w:t xml:space="preserve"> </w:t>
      </w:r>
      <w:r>
        <w:rPr>
          <w:rFonts w:ascii="Book Antiqua" w:cs="宋体" w:hAnsi="Book Antiqua"/>
          <w:bCs/>
          <w:sz w:val="24"/>
          <w:szCs w:val="24"/>
        </w:rPr>
        <w:t>motivasi  dan  pemikirannya.</w:t>
      </w:r>
      <w:r>
        <w:rPr>
          <w:rStyle w:val="style38"/>
          <w:rFonts w:ascii="Book Antiqua" w:cs="宋体" w:hAnsi="Book Antiqua"/>
          <w:bCs/>
          <w:sz w:val="24"/>
          <w:szCs w:val="24"/>
        </w:rPr>
        <w:footnoteReference w:id="2"/>
      </w:r>
      <w:r>
        <w:rPr>
          <w:rFonts w:ascii="Book Antiqua" w:cs="宋体" w:hAnsi="Book Antiqua"/>
          <w:bCs/>
          <w:sz w:val="24"/>
          <w:szCs w:val="24"/>
        </w:rPr>
        <w:t xml:space="preserve"> </w:t>
      </w:r>
      <w:r>
        <w:rPr>
          <w:rFonts w:ascii="Book Antiqua" w:cs="宋体" w:hAnsi="Book Antiqua"/>
          <w:bCs/>
          <w:sz w:val="24"/>
          <w:szCs w:val="24"/>
          <w:lang w:val="id-ID"/>
        </w:rPr>
        <w:t xml:space="preserve"> </w:t>
      </w:r>
      <w:r>
        <w:rPr>
          <w:rFonts w:ascii="Book Antiqua" w:cs="宋体" w:hAnsi="Book Antiqua"/>
          <w:bCs/>
          <w:sz w:val="24"/>
          <w:szCs w:val="24"/>
          <w:lang w:val="id-ID"/>
        </w:rPr>
        <w:t>Mengutip p</w:t>
      </w:r>
      <w:r>
        <w:rPr>
          <w:rFonts w:ascii="Book Antiqua" w:cs="宋体" w:hAnsi="Book Antiqua"/>
          <w:bCs/>
          <w:sz w:val="24"/>
          <w:szCs w:val="24"/>
          <w:lang w:val="id-ID"/>
        </w:rPr>
        <w:t xml:space="preserve">ernyataan </w:t>
      </w:r>
      <w:r>
        <w:rPr>
          <w:rFonts w:ascii="Book Antiqua" w:cs="宋体" w:hAnsi="Book Antiqua"/>
          <w:bCs/>
          <w:sz w:val="24"/>
          <w:szCs w:val="24"/>
          <w:lang w:val="id-ID"/>
        </w:rPr>
        <w:t xml:space="preserve">dari </w:t>
      </w:r>
      <w:r>
        <w:rPr>
          <w:rFonts w:ascii="Book Antiqua" w:cs="宋体" w:hAnsi="Book Antiqua"/>
          <w:bCs/>
          <w:sz w:val="24"/>
          <w:szCs w:val="24"/>
          <w:lang w:val="id-ID"/>
        </w:rPr>
        <w:t xml:space="preserve">Azyumardi Azra </w:t>
      </w:r>
      <w:r>
        <w:rPr>
          <w:rFonts w:ascii="Book Antiqua" w:cs="宋体" w:hAnsi="Book Antiqua"/>
          <w:bCs/>
          <w:sz w:val="24"/>
          <w:szCs w:val="24"/>
          <w:lang w:val="id-ID"/>
        </w:rPr>
        <w:t>dalam</w:t>
      </w:r>
      <w:r>
        <w:rPr>
          <w:rFonts w:ascii="Book Antiqua" w:cs="宋体" w:hAnsi="Book Antiqua"/>
          <w:bCs/>
          <w:sz w:val="24"/>
          <w:szCs w:val="24"/>
          <w:lang w:val="id-ID"/>
        </w:rPr>
        <w:t xml:space="preserve"> “Islam dan budaya lokal”</w:t>
      </w:r>
      <w:r>
        <w:rPr>
          <w:rFonts w:ascii="Book Antiqua" w:cs="宋体" w:hAnsi="Book Antiqua"/>
          <w:bCs/>
          <w:sz w:val="24"/>
          <w:szCs w:val="24"/>
          <w:lang w:val="id-ID"/>
        </w:rPr>
        <w:t xml:space="preserve"> </w:t>
      </w:r>
      <w:r>
        <w:rPr>
          <w:rFonts w:ascii="Book Antiqua" w:cs="宋体" w:hAnsi="Book Antiqua"/>
          <w:bCs/>
          <w:sz w:val="24"/>
          <w:szCs w:val="24"/>
          <w:lang w:val="id-ID"/>
        </w:rPr>
        <w:t xml:space="preserve">bahwa Islam </w:t>
      </w:r>
      <w:r>
        <w:rPr>
          <w:rFonts w:ascii="Book Antiqua" w:cs="宋体" w:hAnsi="Book Antiqua"/>
          <w:bCs/>
          <w:sz w:val="24"/>
          <w:szCs w:val="24"/>
          <w:lang w:val="id-ID"/>
        </w:rPr>
        <w:t>Indonesia</w:t>
      </w:r>
      <w:r>
        <w:rPr>
          <w:rFonts w:ascii="Book Antiqua" w:cs="宋体" w:hAnsi="Book Antiqua"/>
          <w:bCs/>
          <w:sz w:val="24"/>
          <w:szCs w:val="24"/>
          <w:lang w:val="id-ID"/>
        </w:rPr>
        <w:t xml:space="preserve"> adalah</w:t>
      </w:r>
      <w:r>
        <w:rPr>
          <w:rFonts w:ascii="Book Antiqua" w:cs="宋体" w:hAnsi="Book Antiqua"/>
          <w:bCs/>
          <w:sz w:val="24"/>
          <w:szCs w:val="24"/>
          <w:lang w:val="id-ID"/>
        </w:rPr>
        <w:t xml:space="preserve"> </w:t>
      </w:r>
      <w:r>
        <w:rPr>
          <w:rFonts w:ascii="Book Antiqua" w:cs="宋体" w:hAnsi="Book Antiqua"/>
          <w:bCs/>
          <w:i/>
          <w:iCs/>
          <w:sz w:val="24"/>
          <w:szCs w:val="24"/>
          <w:lang w:val="id-ID"/>
        </w:rPr>
        <w:t>flower</w:t>
      </w:r>
      <w:r>
        <w:rPr>
          <w:rFonts w:ascii="Book Antiqua" w:cs="宋体" w:hAnsi="Book Antiqua"/>
          <w:bCs/>
          <w:i/>
          <w:iCs/>
          <w:sz w:val="24"/>
          <w:szCs w:val="24"/>
          <w:lang w:val="id-ID"/>
        </w:rPr>
        <w:t>y</w:t>
      </w:r>
      <w:r>
        <w:rPr>
          <w:rFonts w:ascii="Book Antiqua" w:cs="宋体" w:hAnsi="Book Antiqua"/>
          <w:bCs/>
          <w:i/>
          <w:iCs/>
          <w:sz w:val="24"/>
          <w:szCs w:val="24"/>
          <w:lang w:val="id-ID"/>
        </w:rPr>
        <w:t xml:space="preserve"> Islam</w:t>
      </w:r>
      <w:r>
        <w:rPr>
          <w:rFonts w:ascii="Book Antiqua" w:cs="宋体" w:hAnsi="Book Antiqua"/>
          <w:bCs/>
          <w:sz w:val="24"/>
          <w:szCs w:val="24"/>
          <w:lang w:val="id-ID"/>
        </w:rPr>
        <w:t xml:space="preserve"> atau </w:t>
      </w:r>
      <w:r>
        <w:rPr>
          <w:rFonts w:ascii="Book Antiqua" w:cs="宋体" w:hAnsi="Book Antiqua"/>
          <w:bCs/>
          <w:sz w:val="24"/>
          <w:szCs w:val="24"/>
          <w:lang w:val="id-ID"/>
        </w:rPr>
        <w:t>Islam yang berbunga-bunga</w:t>
      </w:r>
      <w:r>
        <w:rPr>
          <w:rFonts w:ascii="Book Antiqua" w:cs="宋体" w:hAnsi="Book Antiqua"/>
          <w:bCs/>
          <w:sz w:val="24"/>
          <w:szCs w:val="24"/>
          <w:lang w:val="id-ID"/>
        </w:rPr>
        <w:t>.</w:t>
      </w:r>
    </w:p>
    <w:p>
      <w:pPr>
        <w:pStyle w:val="style0"/>
        <w:spacing w:after="0" w:lineRule="auto" w:line="360"/>
        <w:jc w:val="both"/>
        <w:rPr>
          <w:rFonts w:ascii="Book Antiqua" w:cs="宋体" w:hAnsi="Book Antiqua"/>
          <w:bCs/>
          <w:sz w:val="24"/>
          <w:szCs w:val="24"/>
          <w:lang w:val="id-ID"/>
        </w:rPr>
      </w:pPr>
    </w:p>
    <w:p>
      <w:pPr>
        <w:pStyle w:val="style179"/>
        <w:numPr>
          <w:ilvl w:val="0"/>
          <w:numId w:val="8"/>
        </w:numPr>
        <w:spacing w:after="0" w:lineRule="auto" w:line="360"/>
        <w:ind w:left="426" w:hanging="142"/>
        <w:jc w:val="both"/>
        <w:rPr>
          <w:rFonts w:ascii="Book Antiqua" w:cs="宋体" w:hAnsi="Book Antiqua"/>
          <w:b/>
          <w:bCs/>
          <w:sz w:val="24"/>
          <w:szCs w:val="24"/>
          <w:lang w:val="id-ID"/>
        </w:rPr>
      </w:pPr>
      <w:r>
        <w:rPr>
          <w:rFonts w:ascii="Book Antiqua" w:cs="宋体" w:hAnsi="Book Antiqua"/>
          <w:b/>
          <w:bCs/>
          <w:sz w:val="24"/>
          <w:szCs w:val="24"/>
        </w:rPr>
        <w:t>Masalah</w:t>
      </w:r>
      <w:r>
        <w:rPr>
          <w:rFonts w:ascii="Book Antiqua" w:cs="宋体" w:hAnsi="Book Antiqua"/>
          <w:b/>
          <w:bCs/>
          <w:sz w:val="24"/>
          <w:szCs w:val="24"/>
          <w:lang w:val="id-ID"/>
        </w:rPr>
        <w:t xml:space="preserve"> dan Tantangan Pendidikan Agama </w:t>
      </w:r>
      <w:r>
        <w:rPr>
          <w:rFonts w:ascii="Book Antiqua" w:cs="宋体" w:hAnsi="Book Antiqua"/>
          <w:b/>
          <w:bCs/>
          <w:sz w:val="24"/>
          <w:szCs w:val="24"/>
          <w:lang w:val="id-ID"/>
        </w:rPr>
        <w:t>Islam</w:t>
      </w:r>
    </w:p>
    <w:p>
      <w:pPr>
        <w:pStyle w:val="style0"/>
        <w:spacing w:after="0" w:lineRule="auto" w:line="360"/>
        <w:ind w:firstLine="720"/>
        <w:jc w:val="both"/>
        <w:rPr>
          <w:rFonts w:ascii="Book Antiqua" w:cs="宋体" w:hAnsi="Book Antiqua"/>
          <w:sz w:val="24"/>
          <w:szCs w:val="24"/>
          <w:lang w:val="id-ID"/>
        </w:rPr>
      </w:pPr>
      <w:r>
        <w:rPr>
          <w:rFonts w:ascii="Book Antiqua" w:cs="宋体" w:hAnsi="Book Antiqua"/>
          <w:sz w:val="24"/>
          <w:szCs w:val="24"/>
          <w:lang w:val="id-ID"/>
        </w:rPr>
        <w:t xml:space="preserve">Selama ini Pendidikan agama Islam (PAI) sekaligus guru PAI di sekolah sering dianggap kurang berhasil (untuk tidak mengatakan </w:t>
      </w:r>
      <w:r>
        <w:rPr>
          <w:rFonts w:ascii="Book Antiqua" w:cs="宋体" w:hAnsi="Book Antiqua"/>
          <w:sz w:val="24"/>
          <w:szCs w:val="24"/>
          <w:lang w:val="id-ID"/>
        </w:rPr>
        <w:t>“</w:t>
      </w:r>
      <w:r>
        <w:rPr>
          <w:rFonts w:ascii="Book Antiqua" w:cs="宋体" w:hAnsi="Book Antiqua"/>
          <w:sz w:val="24"/>
          <w:szCs w:val="24"/>
          <w:lang w:val="id-ID"/>
        </w:rPr>
        <w:t>gagal</w:t>
      </w:r>
      <w:r>
        <w:rPr>
          <w:rFonts w:ascii="Book Antiqua" w:cs="宋体" w:hAnsi="Book Antiqua"/>
          <w:sz w:val="24"/>
          <w:szCs w:val="24"/>
          <w:lang w:val="id-ID"/>
        </w:rPr>
        <w:t>”</w:t>
      </w:r>
      <w:r>
        <w:rPr>
          <w:rFonts w:ascii="Book Antiqua" w:cs="宋体" w:hAnsi="Book Antiqua"/>
          <w:sz w:val="24"/>
          <w:szCs w:val="24"/>
          <w:lang w:val="id-ID"/>
        </w:rPr>
        <w:t>)</w:t>
      </w:r>
      <w:r>
        <w:rPr>
          <w:rFonts w:ascii="Book Antiqua" w:cs="宋体" w:hAnsi="Book Antiqua"/>
          <w:sz w:val="24"/>
          <w:szCs w:val="24"/>
          <w:lang w:val="id-ID"/>
        </w:rPr>
        <w:t xml:space="preserve"> dalam menggarap sikap dan perilaku keberagaman peserta didik serta membangun moral dan etika bangsa. Sebagai indikator-indikatornya, antara lain: (1) membudayanya ketidakjujuran dan rasa tidak hormat anak kepada orang tua dan guru di kalangan anak-anak dan remaja; (2) semakin maraknya anak-anak dan remaja yang gemar melihat gambar-gambar porno dan/atau menonton film dan situs porno; (3) semakin maraknya pacaran yang melampaui batas-batas norma agama, dan bahkan ada diantaranya yang </w:t>
      </w:r>
      <w:r>
        <w:rPr>
          <w:rFonts w:ascii="Book Antiqua" w:cs="宋体" w:hAnsi="Book Antiqua"/>
          <w:sz w:val="24"/>
          <w:szCs w:val="24"/>
          <w:lang w:val="id-ID"/>
        </w:rPr>
        <w:t>telah melakukan hubungan seksual</w:t>
      </w:r>
      <w:r>
        <w:rPr>
          <w:rFonts w:ascii="Book Antiqua" w:cs="宋体" w:hAnsi="Book Antiqua"/>
          <w:sz w:val="24"/>
          <w:szCs w:val="24"/>
          <w:lang w:val="id-ID"/>
        </w:rPr>
        <w:t xml:space="preserve"> sebelum nikah</w:t>
      </w:r>
      <w:r>
        <w:rPr>
          <w:rFonts w:ascii="Book Antiqua" w:cs="宋体" w:hAnsi="Book Antiqua"/>
          <w:sz w:val="24"/>
          <w:szCs w:val="24"/>
          <w:lang w:val="id-ID"/>
        </w:rPr>
        <w:t xml:space="preserve">; (4) meningkatnya tindak kekerasan dan pertengakaran di kalangan remaja; (5) semakin banyak anak-anak yang suka bermain </w:t>
      </w:r>
      <w:r>
        <w:rPr>
          <w:rFonts w:ascii="Book Antiqua" w:cs="宋体" w:hAnsi="Book Antiqua"/>
          <w:i/>
          <w:iCs/>
          <w:sz w:val="24"/>
          <w:szCs w:val="24"/>
          <w:lang w:val="id-ID"/>
        </w:rPr>
        <w:t>playstation</w:t>
      </w:r>
      <w:r>
        <w:rPr>
          <w:rFonts w:ascii="Book Antiqua" w:cs="宋体" w:hAnsi="Book Antiqua"/>
          <w:sz w:val="24"/>
          <w:szCs w:val="24"/>
          <w:lang w:val="id-ID"/>
        </w:rPr>
        <w:t xml:space="preserve">, sehingga lupa untuk berzikir kehadirat Allah Swt, lalai shalat tepat pada waktunya, serta tidak gemar membaca al-Qur’an dan berdoa; (6) semakin maraknya pengguanaan narkoba serta minuman alkohol di kalangan para remaja; </w:t>
      </w:r>
      <w:r>
        <w:rPr>
          <w:rFonts w:ascii="Book Antiqua" w:cs="宋体" w:hAnsi="Book Antiqua"/>
          <w:sz w:val="24"/>
          <w:szCs w:val="24"/>
          <w:lang w:val="id-ID"/>
        </w:rPr>
        <w:t>(7) menurunnya semangat belajar, etos kerja, kedisiplinan, dan kecendrungan untuk memporeleh hidup yang mudah tanpa kerja keras; (8) menurunnya rasa tanggung jawab anak-anak dan reamaja, baik terhadap diri, keluarga, lingkungan masyarakat, maupun bangsa dan negara; (9) membudayanya nilai materialisme (materialism, hedonism) di kalangan anak-anak dan para remaja; dan lain-lain.</w:t>
      </w:r>
      <w:r>
        <w:rPr>
          <w:rStyle w:val="style38"/>
          <w:rFonts w:ascii="Book Antiqua" w:cs="宋体" w:hAnsi="Book Antiqua"/>
          <w:sz w:val="24"/>
          <w:szCs w:val="24"/>
          <w:lang w:val="id-ID"/>
        </w:rPr>
        <w:footnoteReference w:id="3"/>
      </w:r>
    </w:p>
    <w:p>
      <w:pPr>
        <w:pStyle w:val="style0"/>
        <w:spacing w:after="0" w:lineRule="auto" w:line="360"/>
        <w:ind w:firstLine="720"/>
        <w:jc w:val="both"/>
        <w:rPr>
          <w:rFonts w:ascii="Book Antiqua" w:cs="宋体" w:hAnsi="Book Antiqua"/>
          <w:sz w:val="24"/>
          <w:szCs w:val="24"/>
          <w:lang w:val="id-ID"/>
        </w:rPr>
      </w:pPr>
      <w:r>
        <w:rPr>
          <w:rFonts w:ascii="Book Antiqua" w:cs="宋体" w:hAnsi="Book Antiqua"/>
          <w:sz w:val="24"/>
          <w:szCs w:val="24"/>
          <w:lang w:val="id-ID"/>
        </w:rPr>
        <w:t xml:space="preserve">Lebih jauh lagi Imam Tholkah (Direktur Pendidikan Agama Islam pada Sekolah, 2009) telah mengidentifikasi berbagai tantangan PAI, yaitu: </w:t>
      </w:r>
    </w:p>
    <w:p>
      <w:pPr>
        <w:pStyle w:val="style179"/>
        <w:numPr>
          <w:ilvl w:val="0"/>
          <w:numId w:val="7"/>
        </w:numPr>
        <w:spacing w:after="0" w:lineRule="auto" w:line="360"/>
        <w:jc w:val="both"/>
        <w:rPr>
          <w:rFonts w:ascii="Book Antiqua" w:cs="宋体" w:hAnsi="Book Antiqua"/>
          <w:sz w:val="24"/>
          <w:szCs w:val="24"/>
          <w:lang w:val="id-ID"/>
        </w:rPr>
      </w:pPr>
      <w:r>
        <w:rPr>
          <w:rFonts w:ascii="Book Antiqua" w:cs="宋体" w:hAnsi="Book Antiqua"/>
          <w:sz w:val="24"/>
          <w:szCs w:val="24"/>
          <w:lang w:val="id-ID"/>
        </w:rPr>
        <w:t xml:space="preserve">Guru agama harus membebaskan diri dari paradigma mengajar lama yang berciri dogmatis-eksklusif dan menekankan hafalan. Pendidikan agama harus mengahsilkan insan muda yang tahu </w:t>
      </w:r>
      <w:r>
        <w:rPr>
          <w:rFonts w:ascii="Book Antiqua" w:cs="宋体" w:hAnsi="Book Antiqua"/>
          <w:sz w:val="24"/>
          <w:szCs w:val="24"/>
          <w:lang w:val="id-ID"/>
        </w:rPr>
        <w:t>menghargai perbedaan dan menghayati nilai-nilai</w:t>
      </w:r>
      <w:r>
        <w:rPr>
          <w:rFonts w:ascii="Book Antiqua" w:cs="宋体" w:hAnsi="Book Antiqua"/>
          <w:sz w:val="24"/>
          <w:szCs w:val="24"/>
          <w:lang w:val="id-ID"/>
        </w:rPr>
        <w:t xml:space="preserve"> kemanusiaan universal.</w:t>
      </w:r>
    </w:p>
    <w:p>
      <w:pPr>
        <w:pStyle w:val="style179"/>
        <w:numPr>
          <w:ilvl w:val="0"/>
          <w:numId w:val="7"/>
        </w:numPr>
        <w:spacing w:after="0" w:lineRule="auto" w:line="360"/>
        <w:jc w:val="both"/>
        <w:rPr>
          <w:rFonts w:ascii="Book Antiqua" w:cs="宋体" w:hAnsi="Book Antiqua"/>
          <w:sz w:val="24"/>
          <w:szCs w:val="24"/>
          <w:lang w:val="id-ID"/>
        </w:rPr>
      </w:pPr>
      <w:r>
        <w:rPr>
          <w:rFonts w:ascii="Book Antiqua" w:cs="宋体" w:hAnsi="Book Antiqua"/>
          <w:sz w:val="24"/>
          <w:szCs w:val="24"/>
          <w:lang w:val="id-ID"/>
        </w:rPr>
        <w:t>Desain kurikulum pendidikan agama masih dogmatis dan informatif. Untuk itu, dibutuhkan kreativitas dan dedikasi guru agama untuk mengajarkan nilai-nilai universal agama kepada semua muridnya.</w:t>
      </w:r>
    </w:p>
    <w:p>
      <w:pPr>
        <w:pStyle w:val="style179"/>
        <w:numPr>
          <w:ilvl w:val="0"/>
          <w:numId w:val="7"/>
        </w:numPr>
        <w:spacing w:after="0" w:lineRule="auto" w:line="360"/>
        <w:jc w:val="both"/>
        <w:rPr>
          <w:rFonts w:ascii="Book Antiqua" w:cs="宋体" w:hAnsi="Book Antiqua"/>
          <w:sz w:val="24"/>
          <w:szCs w:val="24"/>
          <w:lang w:val="id-ID"/>
        </w:rPr>
      </w:pPr>
      <w:r>
        <w:rPr>
          <w:rFonts w:ascii="Book Antiqua" w:cs="宋体" w:hAnsi="Book Antiqua"/>
          <w:sz w:val="24"/>
          <w:szCs w:val="24"/>
          <w:lang w:val="id-ID"/>
        </w:rPr>
        <w:t xml:space="preserve">Masyarakat cendrung memandang bahwa pendidikan agama di sekolah selama ini tidak berhasil mewujudkan tujuan yang telah ditetapkan oleh pemerintah dan diharapkan masyarakat. Penilain masyarakat ini </w:t>
      </w:r>
      <w:r>
        <w:rPr>
          <w:rFonts w:ascii="Book Antiqua" w:cs="宋体" w:hAnsi="Book Antiqua"/>
          <w:sz w:val="24"/>
          <w:szCs w:val="24"/>
          <w:lang w:val="id-ID"/>
        </w:rPr>
        <w:t>pada umumnya didasarkan pada pengamatan terhadap fenomena kehidupan masyarakat. Indonesia. Khususnya bagi kalangan generasi muda yang sebagian besar cendrung memperlihatkan berbagai tingkah yang justru bertentangan dengan nilai-nilai yang terkandung dalam ajaran agama yang telah diajrakan kepada mereka di bangku sekolah.</w:t>
      </w:r>
    </w:p>
    <w:p>
      <w:pPr>
        <w:pStyle w:val="style179"/>
        <w:numPr>
          <w:ilvl w:val="0"/>
          <w:numId w:val="7"/>
        </w:numPr>
        <w:spacing w:after="0" w:lineRule="auto" w:line="360"/>
        <w:jc w:val="both"/>
        <w:rPr>
          <w:rFonts w:ascii="Book Antiqua" w:cs="宋体" w:hAnsi="Book Antiqua"/>
          <w:sz w:val="24"/>
          <w:szCs w:val="24"/>
          <w:lang w:val="id-ID"/>
        </w:rPr>
      </w:pPr>
      <w:r>
        <w:rPr>
          <w:rFonts w:ascii="Book Antiqua" w:cs="宋体" w:hAnsi="Book Antiqua"/>
          <w:sz w:val="24"/>
          <w:szCs w:val="24"/>
          <w:lang w:val="id-ID"/>
        </w:rPr>
        <w:t xml:space="preserve">Terjadinya krisis moral dan krisis sosial yang kini semakin menggejala dalam kehidupan masyarakat, diduga sebagai salah satu penyebabnya dalam kehidupan masyarakat, diduga sebagai satu penyebabnya adalah gagalnya </w:t>
      </w:r>
      <w:r>
        <w:rPr>
          <w:rFonts w:ascii="Book Antiqua" w:cs="宋体" w:hAnsi="Book Antiqua"/>
          <w:sz w:val="24"/>
          <w:szCs w:val="24"/>
          <w:lang w:val="id-ID"/>
        </w:rPr>
        <w:t>pelaksanaan PAI  di sekolah.</w:t>
      </w:r>
    </w:p>
    <w:p>
      <w:pPr>
        <w:pStyle w:val="style179"/>
        <w:numPr>
          <w:ilvl w:val="0"/>
          <w:numId w:val="7"/>
        </w:numPr>
        <w:spacing w:after="0" w:lineRule="auto" w:line="360"/>
        <w:jc w:val="both"/>
        <w:rPr>
          <w:rFonts w:ascii="Book Antiqua" w:cs="宋体" w:hAnsi="Book Antiqua"/>
          <w:sz w:val="24"/>
          <w:szCs w:val="24"/>
          <w:lang w:val="id-ID"/>
        </w:rPr>
      </w:pPr>
      <w:r>
        <w:rPr>
          <w:rFonts w:ascii="Book Antiqua" w:cs="宋体" w:hAnsi="Book Antiqua"/>
          <w:sz w:val="24"/>
          <w:szCs w:val="24"/>
          <w:lang w:val="id-ID"/>
        </w:rPr>
        <w:t xml:space="preserve">Masih banyaknya orang mempertanyakan keberhasilan pendidikan agama di sekolah dikarenakan beberapa hal di antaranya: (1) kenyataan anak didik setelah belajar 12 tahun  (SD, SLTP, dan SMU/SMK), umumnya tidak mampu membaca al-Qur’an </w:t>
      </w:r>
      <w:r>
        <w:rPr>
          <w:rFonts w:ascii="Book Antiqua" w:cs="宋体" w:hAnsi="Book Antiqua"/>
          <w:sz w:val="24"/>
          <w:szCs w:val="24"/>
          <w:lang w:val="id-ID"/>
        </w:rPr>
        <w:t>dengan baik, tidak melakukan shalat dengan tertib, tidak melakukan puasa di bulan Ramadhan</w:t>
      </w:r>
      <w:r>
        <w:rPr>
          <w:rFonts w:ascii="Book Antiqua" w:cs="宋体" w:hAnsi="Book Antiqua"/>
          <w:sz w:val="24"/>
          <w:szCs w:val="24"/>
          <w:lang w:val="id-ID"/>
        </w:rPr>
        <w:t>, dan kurang paham sopan santun; (2) masih seringnya terjadi tawuran antar peserta didik di sekolah yang tidak jarang memakan korban jiwa, juga masih banyaknya pelanggaran susila serta tingginya persentase pengguna obat terlarang dan minuman keras di kalangan anak sekolah; (3) masih meluasnya</w:t>
      </w:r>
      <w:r>
        <w:rPr>
          <w:rFonts w:ascii="Book Antiqua" w:cs="宋体" w:hAnsi="Book Antiqua"/>
          <w:sz w:val="24"/>
          <w:szCs w:val="24"/>
          <w:lang w:val="id-ID"/>
        </w:rPr>
        <w:t xml:space="preserve"> </w:t>
      </w:r>
      <w:r>
        <w:rPr>
          <w:rFonts w:ascii="Book Antiqua" w:cs="宋体" w:hAnsi="Book Antiqua"/>
          <w:sz w:val="24"/>
          <w:szCs w:val="24"/>
          <w:lang w:val="id-ID"/>
        </w:rPr>
        <w:t>korupsi, kolusi, dan nepotisme</w:t>
      </w:r>
      <w:r>
        <w:rPr>
          <w:rFonts w:ascii="Book Antiqua" w:cs="宋体" w:hAnsi="Book Antiqua"/>
          <w:sz w:val="24"/>
          <w:szCs w:val="24"/>
          <w:lang w:val="id-ID"/>
        </w:rPr>
        <w:t xml:space="preserve"> di semua sektor kemasyarakatan, meruapakan isyarat masih lemahnya kendali akhlak </w:t>
      </w:r>
      <w:r>
        <w:rPr>
          <w:rFonts w:ascii="Book Antiqua" w:cs="宋体" w:hAnsi="Book Antiqua"/>
          <w:sz w:val="24"/>
          <w:szCs w:val="24"/>
          <w:lang w:val="id-ID"/>
        </w:rPr>
        <w:t>di dalam diri seseorang, sehingga ia bersifat konsumtif, berprilaku hidup mewah, dan mudah tergoda untuk berbuat tidak baik. Ini menggambarkan kurang berperannya pendidikan agama.</w:t>
      </w:r>
    </w:p>
    <w:p>
      <w:pPr>
        <w:pStyle w:val="style179"/>
        <w:numPr>
          <w:ilvl w:val="0"/>
          <w:numId w:val="7"/>
        </w:numPr>
        <w:spacing w:after="0" w:lineRule="auto" w:line="360"/>
        <w:jc w:val="both"/>
        <w:rPr>
          <w:rFonts w:ascii="Book Antiqua" w:cs="宋体" w:hAnsi="Book Antiqua"/>
          <w:sz w:val="24"/>
          <w:szCs w:val="24"/>
          <w:lang w:val="id-ID"/>
        </w:rPr>
      </w:pPr>
      <w:r>
        <w:rPr>
          <w:rFonts w:ascii="Book Antiqua" w:cs="宋体" w:hAnsi="Book Antiqua"/>
          <w:sz w:val="24"/>
          <w:szCs w:val="24"/>
          <w:lang w:val="id-ID"/>
        </w:rPr>
        <w:t xml:space="preserve">Yang menjadi ukuran berhasil tidaknya pendidikan agama di sekolah adalah </w:t>
      </w:r>
      <w:r>
        <w:rPr>
          <w:rFonts w:ascii="Book Antiqua" w:cs="宋体" w:hAnsi="Book Antiqua"/>
          <w:i/>
          <w:iCs/>
          <w:sz w:val="24"/>
          <w:szCs w:val="24"/>
          <w:lang w:val="id-ID"/>
        </w:rPr>
        <w:t xml:space="preserve">sejauh mana pengamalan ajaran agama yang telah diajarkan di sekolah. </w:t>
      </w:r>
      <w:r>
        <w:rPr>
          <w:rFonts w:ascii="Book Antiqua" w:cs="宋体" w:hAnsi="Book Antiqua"/>
          <w:sz w:val="24"/>
          <w:szCs w:val="24"/>
          <w:lang w:val="id-ID"/>
        </w:rPr>
        <w:t>Namun, pada kenyataannya berbagai kajian dan penelitian tentang penyelenggaraan pendidikan agama di sekolah (SD, SMP, dan SMU) yang dilakukan oleh Puslitbang Pendidikan Agama dan Keagamaan</w:t>
      </w:r>
      <w:r>
        <w:rPr>
          <w:rFonts w:ascii="Book Antiqua" w:cs="宋体" w:hAnsi="Book Antiqua"/>
          <w:sz w:val="24"/>
          <w:szCs w:val="24"/>
          <w:lang w:val="id-ID"/>
        </w:rPr>
        <w:t>.</w:t>
      </w:r>
    </w:p>
    <w:p>
      <w:pPr>
        <w:pStyle w:val="style0"/>
        <w:spacing w:after="100" w:afterAutospacing="true" w:lineRule="auto" w:line="360"/>
        <w:ind w:firstLine="720"/>
        <w:jc w:val="both"/>
        <w:rPr>
          <w:rFonts w:ascii="Book Antiqua" w:cs="宋体" w:hAnsi="Book Antiqua"/>
          <w:bCs/>
          <w:sz w:val="24"/>
          <w:szCs w:val="24"/>
          <w:lang w:val="id-ID"/>
        </w:rPr>
      </w:pPr>
      <w:r>
        <w:rPr>
          <w:rFonts w:ascii="Book Antiqua" w:cs="宋体" w:hAnsi="Book Antiqua"/>
          <w:bCs/>
          <w:sz w:val="24"/>
          <w:szCs w:val="24"/>
          <w:lang w:val="id-ID"/>
        </w:rPr>
        <w:t xml:space="preserve">Berangkat dari </w:t>
      </w:r>
      <w:r>
        <w:rPr>
          <w:rFonts w:ascii="Book Antiqua" w:cs="宋体" w:hAnsi="Book Antiqua"/>
          <w:bCs/>
          <w:sz w:val="24"/>
          <w:szCs w:val="24"/>
          <w:lang w:val="id-ID"/>
        </w:rPr>
        <w:t xml:space="preserve">beberapa persoalan </w:t>
      </w:r>
      <w:r>
        <w:rPr>
          <w:rFonts w:ascii="Book Antiqua" w:cs="宋体" w:hAnsi="Book Antiqua"/>
          <w:bCs/>
          <w:sz w:val="24"/>
          <w:szCs w:val="24"/>
          <w:lang w:val="id-ID"/>
        </w:rPr>
        <w:t>di atas, menarik untuk di kaji lebih dalam mengenai bangunan dasar pemikiran pendidikan</w:t>
      </w:r>
      <w:r>
        <w:rPr>
          <w:rFonts w:ascii="Book Antiqua" w:cs="宋体" w:hAnsi="Book Antiqua"/>
          <w:bCs/>
          <w:sz w:val="24"/>
          <w:szCs w:val="24"/>
          <w:lang w:val="id-ID"/>
        </w:rPr>
        <w:t xml:space="preserve"> Agama</w:t>
      </w:r>
      <w:r>
        <w:rPr>
          <w:rFonts w:ascii="Book Antiqua" w:cs="宋体" w:hAnsi="Book Antiqua"/>
          <w:bCs/>
          <w:sz w:val="24"/>
          <w:szCs w:val="24"/>
          <w:lang w:val="id-ID"/>
        </w:rPr>
        <w:t xml:space="preserve"> Islam yaitu dalam upaya memperkokoh landasan filosofis pendidikan </w:t>
      </w:r>
      <w:r>
        <w:rPr>
          <w:rFonts w:ascii="Book Antiqua" w:cs="宋体" w:hAnsi="Book Antiqua"/>
          <w:bCs/>
          <w:sz w:val="24"/>
          <w:szCs w:val="24"/>
          <w:lang w:val="id-ID"/>
        </w:rPr>
        <w:t xml:space="preserve">Agama </w:t>
      </w:r>
      <w:r>
        <w:rPr>
          <w:rFonts w:ascii="Book Antiqua" w:cs="宋体" w:hAnsi="Book Antiqua"/>
          <w:bCs/>
          <w:sz w:val="24"/>
          <w:szCs w:val="24"/>
          <w:lang w:val="id-ID"/>
        </w:rPr>
        <w:t>Islam</w:t>
      </w:r>
      <w:r>
        <w:rPr>
          <w:rFonts w:ascii="Book Antiqua" w:cs="宋体" w:hAnsi="Book Antiqua"/>
          <w:bCs/>
          <w:sz w:val="24"/>
          <w:szCs w:val="24"/>
          <w:lang w:val="id-ID"/>
        </w:rPr>
        <w:t>.</w:t>
      </w:r>
    </w:p>
    <w:p>
      <w:pPr>
        <w:pStyle w:val="style179"/>
        <w:numPr>
          <w:ilvl w:val="0"/>
          <w:numId w:val="8"/>
        </w:numPr>
        <w:spacing w:after="0" w:lineRule="auto" w:line="360"/>
        <w:ind w:left="426" w:firstLine="0"/>
        <w:jc w:val="both"/>
        <w:rPr>
          <w:rFonts w:ascii="Book Antiqua" w:cs="宋体" w:hAnsi="Book Antiqua"/>
          <w:b/>
          <w:bCs/>
          <w:sz w:val="24"/>
          <w:szCs w:val="24"/>
        </w:rPr>
      </w:pPr>
      <w:r>
        <w:rPr>
          <w:rFonts w:ascii="Book Antiqua" w:cs="宋体" w:hAnsi="Book Antiqua"/>
          <w:b/>
          <w:bCs/>
          <w:sz w:val="24"/>
          <w:szCs w:val="24"/>
        </w:rPr>
        <w:t>Pendekatan</w:t>
      </w:r>
    </w:p>
    <w:p>
      <w:pPr>
        <w:pStyle w:val="style179"/>
        <w:spacing w:after="0" w:lineRule="auto" w:line="360"/>
        <w:ind w:left="0" w:firstLine="720"/>
        <w:jc w:val="both"/>
        <w:rPr>
          <w:rFonts w:ascii="Book Antiqua" w:cs="宋体" w:hAnsi="Book Antiqua"/>
          <w:sz w:val="24"/>
          <w:szCs w:val="24"/>
        </w:rPr>
      </w:pPr>
      <w:r>
        <w:rPr>
          <w:rFonts w:ascii="Book Antiqua" w:cs="宋体" w:hAnsi="Book Antiqua"/>
          <w:sz w:val="24"/>
          <w:szCs w:val="24"/>
        </w:rPr>
        <w:t>Seorang fil</w:t>
      </w:r>
      <w:r>
        <w:rPr>
          <w:rFonts w:ascii="Book Antiqua" w:cs="宋体" w:hAnsi="Book Antiqua"/>
          <w:sz w:val="24"/>
          <w:szCs w:val="24"/>
          <w:lang w:val="id-ID"/>
        </w:rPr>
        <w:t>osof</w:t>
      </w:r>
      <w:r>
        <w:rPr>
          <w:rFonts w:ascii="Book Antiqua" w:cs="宋体" w:hAnsi="Book Antiqua"/>
          <w:sz w:val="24"/>
          <w:szCs w:val="24"/>
        </w:rPr>
        <w:t xml:space="preserve"> selalu me</w:t>
      </w:r>
      <w:r>
        <w:rPr>
          <w:rFonts w:ascii="Book Antiqua" w:cs="宋体" w:hAnsi="Book Antiqua"/>
          <w:sz w:val="24"/>
          <w:szCs w:val="24"/>
        </w:rPr>
        <w:t xml:space="preserve">nawarkan suatu metode berpikir </w:t>
      </w:r>
      <w:r>
        <w:rPr>
          <w:rFonts w:ascii="Book Antiqua" w:cs="宋体" w:hAnsi="Book Antiqua"/>
          <w:sz w:val="24"/>
          <w:szCs w:val="24"/>
        </w:rPr>
        <w:t xml:space="preserve">yang sudah dijalaninya sendiri bertahun-bertahun dan telah teruji dalam proses perjalanan hidupnya. Sehingga dalam kajian filsafat, banyak ditemukan berbagai metode sesuai dengan banyaknya jumlah filosof, seperti metode kritis diapakai oleh </w:t>
      </w:r>
      <w:r>
        <w:rPr>
          <w:rFonts w:ascii="Book Antiqua" w:cs="宋体" w:hAnsi="Book Antiqua"/>
          <w:sz w:val="24"/>
          <w:szCs w:val="24"/>
        </w:rPr>
        <w:t>So</w:t>
      </w:r>
      <w:r>
        <w:rPr>
          <w:rFonts w:ascii="Book Antiqua" w:cs="宋体" w:hAnsi="Book Antiqua"/>
          <w:sz w:val="24"/>
          <w:szCs w:val="24"/>
          <w:lang w:val="id-ID"/>
        </w:rPr>
        <w:t>c</w:t>
      </w:r>
      <w:r>
        <w:rPr>
          <w:rFonts w:ascii="Book Antiqua" w:cs="宋体" w:hAnsi="Book Antiqua"/>
          <w:sz w:val="24"/>
          <w:szCs w:val="24"/>
        </w:rPr>
        <w:t>rates</w:t>
      </w:r>
      <w:r>
        <w:rPr>
          <w:rFonts w:ascii="Book Antiqua" w:cs="宋体" w:hAnsi="Book Antiqua"/>
          <w:sz w:val="24"/>
          <w:szCs w:val="24"/>
        </w:rPr>
        <w:t xml:space="preserve">, metode intuitif diperkenalkan oleh Bergson, metode dialektis </w:t>
      </w:r>
      <w:r>
        <w:rPr>
          <w:rFonts w:ascii="Book Antiqua" w:cs="宋体" w:hAnsi="Book Antiqua"/>
          <w:sz w:val="24"/>
          <w:szCs w:val="24"/>
        </w:rPr>
        <w:t>dipakai oleh Hegel dan juga Marx, metode fenomenologis oleh Husserl, metode analisa bahasa dipakai oleh Wittgenstein, dan masih banyak lagi yang lainnya.</w:t>
      </w:r>
      <w:r>
        <w:rPr>
          <w:rStyle w:val="style38"/>
          <w:rFonts w:ascii="Book Antiqua" w:cs="宋体" w:hAnsi="Book Antiqua"/>
          <w:sz w:val="24"/>
          <w:szCs w:val="24"/>
        </w:rPr>
        <w:footnoteReference w:id="4"/>
      </w:r>
    </w:p>
    <w:p>
      <w:pPr>
        <w:pStyle w:val="style179"/>
        <w:spacing w:after="0" w:lineRule="auto" w:line="360"/>
        <w:ind w:left="0" w:firstLine="720"/>
        <w:jc w:val="both"/>
        <w:rPr>
          <w:rFonts w:ascii="Book Antiqua" w:cs="宋体" w:hAnsi="Book Antiqua"/>
          <w:sz w:val="24"/>
          <w:szCs w:val="24"/>
          <w:lang w:val="id-ID"/>
        </w:rPr>
      </w:pPr>
      <w:r>
        <w:rPr>
          <w:rFonts w:ascii="Book Antiqua" w:cs="宋体" w:hAnsi="Book Antiqua"/>
          <w:sz w:val="24"/>
          <w:szCs w:val="24"/>
        </w:rPr>
        <w:t>Sejalan dengan ha</w:t>
      </w:r>
      <w:r>
        <w:rPr>
          <w:rFonts w:ascii="Book Antiqua" w:cs="宋体" w:hAnsi="Book Antiqua"/>
          <w:sz w:val="24"/>
          <w:szCs w:val="24"/>
        </w:rPr>
        <w:t xml:space="preserve">l tersebut </w:t>
      </w:r>
      <w:r>
        <w:rPr>
          <w:rFonts w:ascii="Book Antiqua" w:cs="宋体" w:hAnsi="Book Antiqua"/>
          <w:sz w:val="24"/>
          <w:szCs w:val="24"/>
          <w:lang w:val="id-ID"/>
        </w:rPr>
        <w:t xml:space="preserve">di atas, </w:t>
      </w:r>
      <w:r>
        <w:rPr>
          <w:rFonts w:ascii="Book Antiqua" w:cs="宋体" w:hAnsi="Book Antiqua"/>
          <w:sz w:val="24"/>
          <w:szCs w:val="24"/>
        </w:rPr>
        <w:t>maka dalam</w:t>
      </w:r>
      <w:r>
        <w:rPr>
          <w:rFonts w:ascii="Book Antiqua" w:cs="宋体" w:hAnsi="Book Antiqua"/>
          <w:sz w:val="24"/>
          <w:szCs w:val="24"/>
          <w:lang w:val="id-ID"/>
        </w:rPr>
        <w:t xml:space="preserve"> hal </w:t>
      </w:r>
      <w:r>
        <w:rPr>
          <w:rFonts w:ascii="Book Antiqua" w:cs="宋体" w:hAnsi="Book Antiqua"/>
          <w:sz w:val="24"/>
          <w:szCs w:val="24"/>
        </w:rPr>
        <w:t>ini</w:t>
      </w:r>
      <w:r>
        <w:rPr>
          <w:rFonts w:ascii="Book Antiqua" w:cs="宋体" w:hAnsi="Book Antiqua"/>
          <w:sz w:val="24"/>
          <w:szCs w:val="24"/>
          <w:lang w:val="id-ID"/>
        </w:rPr>
        <w:t xml:space="preserve"> </w:t>
      </w:r>
      <w:r>
        <w:rPr>
          <w:rFonts w:ascii="Book Antiqua" w:cs="宋体" w:hAnsi="Book Antiqua"/>
          <w:sz w:val="24"/>
          <w:szCs w:val="24"/>
        </w:rPr>
        <w:t>penulis menggunakan pendekatan m</w:t>
      </w:r>
      <w:r>
        <w:rPr>
          <w:rFonts w:ascii="Book Antiqua" w:cs="宋体" w:hAnsi="Book Antiqua"/>
          <w:sz w:val="24"/>
          <w:szCs w:val="24"/>
        </w:rPr>
        <w:t>etodik yang dapat menemukan hak</w:t>
      </w:r>
      <w:r>
        <w:rPr>
          <w:rFonts w:ascii="Book Antiqua" w:cs="宋体" w:hAnsi="Book Antiqua"/>
          <w:sz w:val="24"/>
          <w:szCs w:val="24"/>
          <w:lang w:val="id-ID"/>
        </w:rPr>
        <w:t>i</w:t>
      </w:r>
      <w:r>
        <w:rPr>
          <w:rFonts w:ascii="Book Antiqua" w:cs="宋体" w:hAnsi="Book Antiqua"/>
          <w:sz w:val="24"/>
          <w:szCs w:val="24"/>
        </w:rPr>
        <w:t>kat kebenaran yang dicari</w:t>
      </w:r>
      <w:r>
        <w:rPr>
          <w:rFonts w:ascii="Book Antiqua" w:cs="宋体" w:hAnsi="Book Antiqua"/>
          <w:sz w:val="24"/>
          <w:szCs w:val="24"/>
          <w:lang w:val="id-ID"/>
        </w:rPr>
        <w:t>.</w:t>
      </w:r>
    </w:p>
    <w:p>
      <w:pPr>
        <w:pStyle w:val="style0"/>
        <w:spacing w:after="0" w:lineRule="auto" w:line="360"/>
        <w:jc w:val="both"/>
        <w:rPr>
          <w:rFonts w:ascii="Book Antiqua" w:cs="宋体" w:hAnsi="Book Antiqua"/>
          <w:sz w:val="24"/>
          <w:szCs w:val="24"/>
          <w:lang w:val="id-ID"/>
        </w:rPr>
      </w:pPr>
    </w:p>
    <w:p>
      <w:pPr>
        <w:pStyle w:val="style179"/>
        <w:numPr>
          <w:ilvl w:val="0"/>
          <w:numId w:val="8"/>
        </w:numPr>
        <w:spacing w:after="0" w:lineRule="auto" w:line="360"/>
        <w:jc w:val="both"/>
        <w:rPr>
          <w:rFonts w:ascii="Book Antiqua" w:cs="宋体" w:hAnsi="Book Antiqua"/>
          <w:b/>
          <w:bCs/>
          <w:sz w:val="24"/>
          <w:szCs w:val="24"/>
        </w:rPr>
      </w:pPr>
      <w:r>
        <w:rPr>
          <w:rFonts w:ascii="Book Antiqua" w:cs="宋体" w:hAnsi="Book Antiqua"/>
          <w:b/>
          <w:sz w:val="24"/>
          <w:szCs w:val="24"/>
        </w:rPr>
        <w:t>Pembahasan</w:t>
      </w:r>
    </w:p>
    <w:p>
      <w:pPr>
        <w:pStyle w:val="style0"/>
        <w:spacing w:after="0" w:lineRule="auto" w:line="360"/>
        <w:ind w:firstLine="720"/>
        <w:jc w:val="both"/>
        <w:rPr>
          <w:rFonts w:ascii="Book Antiqua" w:cs="宋体" w:hAnsi="Book Antiqua"/>
          <w:bCs/>
          <w:sz w:val="24"/>
          <w:szCs w:val="24"/>
        </w:rPr>
      </w:pPr>
      <w:r>
        <w:rPr>
          <w:rFonts w:ascii="Book Antiqua" w:cs="宋体" w:hAnsi="Book Antiqua"/>
          <w:bCs/>
          <w:sz w:val="24"/>
          <w:szCs w:val="24"/>
        </w:rPr>
        <w:t xml:space="preserve">Kenyataan dalam sejarah pemikiran pendidikan Islam, Muhammad Jawwad Ridla menemukan tiga aliran utama dalam pendidikan Islam yaitu aliran </w:t>
      </w:r>
      <w:r>
        <w:rPr>
          <w:rFonts w:ascii="Book Antiqua" w:cs="宋体" w:hAnsi="Book Antiqua"/>
          <w:bCs/>
          <w:i/>
          <w:sz w:val="24"/>
          <w:szCs w:val="24"/>
        </w:rPr>
        <w:t>konservatif (al-Muhafidz)</w:t>
      </w:r>
      <w:r>
        <w:rPr>
          <w:rFonts w:ascii="Book Antiqua" w:cs="宋体" w:hAnsi="Book Antiqua"/>
          <w:bCs/>
          <w:sz w:val="24"/>
          <w:szCs w:val="24"/>
        </w:rPr>
        <w:t xml:space="preserve"> tokoh aliran ini adalah al-Ghazali, Nasiruddin al-Thusi, Ibnu Jamaah, Sahnun, Ibnu Hajar al-Haitami dan al-Qabisi. 2) </w:t>
      </w:r>
      <w:r>
        <w:rPr>
          <w:rFonts w:ascii="Book Antiqua" w:cs="宋体" w:hAnsi="Book Antiqua"/>
          <w:bCs/>
          <w:sz w:val="24"/>
          <w:szCs w:val="24"/>
        </w:rPr>
        <w:t xml:space="preserve">Aliran </w:t>
      </w:r>
      <w:r>
        <w:rPr>
          <w:rFonts w:ascii="Book Antiqua" w:cs="宋体" w:hAnsi="Book Antiqua"/>
          <w:bCs/>
          <w:i/>
          <w:sz w:val="24"/>
          <w:szCs w:val="24"/>
        </w:rPr>
        <w:t xml:space="preserve">relegius </w:t>
      </w:r>
      <w:r>
        <w:rPr>
          <w:rFonts w:ascii="Book Antiqua" w:cs="宋体" w:hAnsi="Book Antiqua"/>
          <w:bCs/>
          <w:i/>
          <w:sz w:val="24"/>
          <w:szCs w:val="24"/>
        </w:rPr>
        <w:t xml:space="preserve">rasional, </w:t>
      </w:r>
      <w:r>
        <w:rPr>
          <w:rFonts w:ascii="Book Antiqua" w:cs="宋体" w:hAnsi="Book Antiqua"/>
          <w:bCs/>
          <w:sz w:val="24"/>
          <w:szCs w:val="24"/>
        </w:rPr>
        <w:t xml:space="preserve">dengan tokoh ikhwanus al-Shafa, al-Farabi, ibnu Sina, dan ibnu Maskawih. 3) aliran </w:t>
      </w:r>
      <w:r>
        <w:rPr>
          <w:rFonts w:ascii="Book Antiqua" w:cs="宋体" w:hAnsi="Book Antiqua"/>
          <w:bCs/>
          <w:i/>
          <w:sz w:val="24"/>
          <w:szCs w:val="24"/>
        </w:rPr>
        <w:t>Pragmatis instrumental</w:t>
      </w:r>
      <w:r>
        <w:rPr>
          <w:rFonts w:ascii="Book Antiqua" w:cs="宋体" w:hAnsi="Book Antiqua"/>
          <w:bCs/>
          <w:sz w:val="24"/>
          <w:szCs w:val="24"/>
        </w:rPr>
        <w:t xml:space="preserve">, dengan tokoh </w:t>
      </w:r>
      <w:r>
        <w:rPr>
          <w:rFonts w:ascii="Book Antiqua" w:cs="宋体" w:hAnsi="Book Antiqua"/>
          <w:bCs/>
          <w:sz w:val="24"/>
          <w:szCs w:val="24"/>
        </w:rPr>
        <w:t xml:space="preserve">Ibnu </w:t>
      </w:r>
      <w:r>
        <w:rPr>
          <w:rFonts w:ascii="Book Antiqua" w:cs="宋体" w:hAnsi="Book Antiqua"/>
          <w:bCs/>
          <w:sz w:val="24"/>
          <w:szCs w:val="24"/>
        </w:rPr>
        <w:t>Kholdun.</w:t>
      </w:r>
      <w:r>
        <w:rPr>
          <w:rStyle w:val="style38"/>
          <w:rFonts w:ascii="Book Antiqua" w:cs="宋体" w:hAnsi="Book Antiqua"/>
          <w:bCs/>
          <w:sz w:val="24"/>
          <w:szCs w:val="24"/>
        </w:rPr>
        <w:footnoteReference w:id="5"/>
      </w:r>
    </w:p>
    <w:p>
      <w:pPr>
        <w:pStyle w:val="style0"/>
        <w:spacing w:after="0" w:lineRule="auto" w:line="360"/>
        <w:ind w:firstLine="720"/>
        <w:jc w:val="both"/>
        <w:rPr>
          <w:rFonts w:ascii="Book Antiqua" w:cs="宋体" w:hAnsi="Book Antiqua"/>
          <w:bCs/>
          <w:sz w:val="24"/>
          <w:szCs w:val="24"/>
        </w:rPr>
      </w:pPr>
      <w:r>
        <w:rPr>
          <w:rFonts w:ascii="Book Antiqua" w:cs="宋体" w:hAnsi="Book Antiqua"/>
          <w:bCs/>
          <w:sz w:val="24"/>
          <w:szCs w:val="24"/>
        </w:rPr>
        <w:t xml:space="preserve">Teori-teori yang di kembangkan oleh tokoh-tokoh ketiga aliran tersebut telah berkembang dalam dinamika pendidikan Islam Abad pertengahan. Bahkan telah menjadi rujukan bagi pengembangan keilmuwan di Barat seperti </w:t>
      </w:r>
      <w:r>
        <w:rPr>
          <w:rFonts w:ascii="Book Antiqua" w:cs="宋体" w:hAnsi="Book Antiqua"/>
          <w:bCs/>
          <w:sz w:val="24"/>
          <w:szCs w:val="24"/>
        </w:rPr>
        <w:t xml:space="preserve">Ibnu Sina </w:t>
      </w:r>
      <w:r>
        <w:rPr>
          <w:rFonts w:ascii="Book Antiqua" w:cs="宋体" w:hAnsi="Book Antiqua"/>
          <w:bCs/>
          <w:i/>
          <w:sz w:val="24"/>
          <w:szCs w:val="24"/>
        </w:rPr>
        <w:t>(Avicenna)</w:t>
      </w:r>
      <w:r>
        <w:rPr>
          <w:rFonts w:ascii="Book Antiqua" w:cs="宋体" w:hAnsi="Book Antiqua"/>
          <w:bCs/>
          <w:sz w:val="24"/>
          <w:szCs w:val="24"/>
        </w:rPr>
        <w:t xml:space="preserve"> (980-1073), ia populer di </w:t>
      </w:r>
      <w:r>
        <w:rPr>
          <w:rFonts w:ascii="Book Antiqua" w:cs="宋体" w:hAnsi="Book Antiqua"/>
          <w:bCs/>
          <w:sz w:val="24"/>
          <w:szCs w:val="24"/>
        </w:rPr>
        <w:t xml:space="preserve">Barat abad </w:t>
      </w:r>
      <w:r>
        <w:rPr>
          <w:rFonts w:ascii="Book Antiqua" w:cs="宋体" w:hAnsi="Book Antiqua"/>
          <w:bCs/>
          <w:sz w:val="24"/>
          <w:szCs w:val="24"/>
        </w:rPr>
        <w:t>12-17.</w:t>
      </w:r>
      <w:r>
        <w:rPr>
          <w:rStyle w:val="style38"/>
          <w:rFonts w:ascii="Book Antiqua" w:cs="宋体" w:hAnsi="Book Antiqua"/>
          <w:bCs/>
          <w:sz w:val="24"/>
          <w:szCs w:val="24"/>
        </w:rPr>
        <w:footnoteReference w:id="6"/>
      </w:r>
    </w:p>
    <w:p>
      <w:pPr>
        <w:pStyle w:val="style0"/>
        <w:spacing w:after="0" w:lineRule="auto" w:line="360"/>
        <w:ind w:firstLine="720"/>
        <w:jc w:val="both"/>
        <w:rPr>
          <w:rFonts w:ascii="Book Antiqua" w:cs="宋体" w:hAnsi="Book Antiqua"/>
          <w:bCs/>
          <w:sz w:val="24"/>
          <w:szCs w:val="24"/>
        </w:rPr>
      </w:pPr>
      <w:r>
        <w:rPr>
          <w:rFonts w:ascii="Book Antiqua" w:cs="宋体" w:hAnsi="Book Antiqua"/>
          <w:bCs/>
          <w:sz w:val="24"/>
          <w:szCs w:val="24"/>
        </w:rPr>
        <w:t xml:space="preserve">Setelah kemunduran Islam, semangat pengembangan keilmuwan dalam pemikiran Islam menjadi sirna. Akibatnya, ketergantungan terhadap produk pemikiran barat, sebagai langkah untuk mereformulasi pemikiran Islam berakibat fatal terhadap pertumbuhan pemikiran pendidikan Islam. Pada masa yang lalu, telah banyak tokoh Islam yang mencoba memperbaharui dengan menambahkan kurikulum bentukan dari pandangan bangsa barat. </w:t>
      </w:r>
    </w:p>
    <w:p>
      <w:pPr>
        <w:pStyle w:val="style0"/>
        <w:spacing w:after="0" w:lineRule="auto" w:line="360"/>
        <w:ind w:firstLine="720"/>
        <w:jc w:val="both"/>
        <w:rPr>
          <w:rFonts w:ascii="Book Antiqua" w:cs="宋体" w:hAnsi="Book Antiqua"/>
          <w:bCs/>
          <w:sz w:val="24"/>
          <w:szCs w:val="24"/>
        </w:rPr>
      </w:pPr>
      <w:r>
        <w:rPr>
          <w:rFonts w:ascii="Book Antiqua" w:cs="宋体" w:hAnsi="Book Antiqua"/>
          <w:bCs/>
          <w:sz w:val="24"/>
          <w:szCs w:val="24"/>
        </w:rPr>
        <w:t xml:space="preserve">Sayyid Muhammad Khan dan Muhammad Abduh merupakan tokoh model pembaruan ini. Jamal Abdul Nasir menyempurnakan </w:t>
      </w:r>
      <w:r>
        <w:rPr>
          <w:rFonts w:ascii="Book Antiqua" w:cs="宋体" w:hAnsi="Book Antiqua"/>
          <w:bCs/>
          <w:sz w:val="24"/>
          <w:szCs w:val="24"/>
        </w:rPr>
        <w:t>strateginya pada tahun 1961 ketika al-Azhar, kubu teragung pendidikan Islam, diubahnya menjadi sebuah uni</w:t>
      </w:r>
      <w:r>
        <w:rPr>
          <w:rFonts w:ascii="Book Antiqua" w:cs="宋体" w:hAnsi="Book Antiqua"/>
          <w:bCs/>
          <w:sz w:val="24"/>
          <w:szCs w:val="24"/>
        </w:rPr>
        <w:t>v</w:t>
      </w:r>
      <w:r>
        <w:rPr>
          <w:rFonts w:ascii="Book Antiqua" w:cs="宋体" w:hAnsi="Book Antiqua"/>
          <w:bCs/>
          <w:sz w:val="24"/>
          <w:szCs w:val="24"/>
        </w:rPr>
        <w:t>ersitas modern. Usaha mereka merupakan sikap yang kurang berhati-hati dengan menganggap kurikulum modern tersebut tidak berbahaya, sebaliknya akan menambah kekuatan umat Islam.</w:t>
      </w:r>
      <w:r>
        <w:rPr>
          <w:rStyle w:val="style38"/>
          <w:rFonts w:ascii="Book Antiqua" w:cs="宋体" w:hAnsi="Book Antiqua"/>
          <w:bCs/>
          <w:sz w:val="24"/>
          <w:szCs w:val="24"/>
        </w:rPr>
        <w:footnoteReference w:id="7"/>
      </w:r>
    </w:p>
    <w:p>
      <w:pPr>
        <w:pStyle w:val="style0"/>
        <w:spacing w:after="0" w:lineRule="auto" w:line="360"/>
        <w:ind w:firstLine="720"/>
        <w:jc w:val="both"/>
        <w:rPr>
          <w:rFonts w:ascii="Book Antiqua" w:cs="宋体" w:hAnsi="Book Antiqua"/>
          <w:bCs/>
          <w:sz w:val="24"/>
          <w:szCs w:val="24"/>
          <w:lang w:val="id-ID"/>
        </w:rPr>
      </w:pPr>
      <w:r>
        <w:rPr>
          <w:rFonts w:ascii="Book Antiqua" w:cs="宋体" w:hAnsi="Book Antiqua"/>
          <w:bCs/>
          <w:sz w:val="24"/>
          <w:szCs w:val="24"/>
        </w:rPr>
        <w:t>Disisi lain Islam yang datang d</w:t>
      </w:r>
      <w:r>
        <w:rPr>
          <w:rFonts w:ascii="Book Antiqua" w:cs="宋体" w:hAnsi="Book Antiqua"/>
          <w:bCs/>
          <w:sz w:val="24"/>
          <w:szCs w:val="24"/>
        </w:rPr>
        <w:t>an menyebar ke berbagai kawasan dunia (yang sekarang dikenal sebagai negeri-negeri Muslim) adala</w:t>
      </w:r>
      <w:r>
        <w:rPr>
          <w:rFonts w:ascii="Book Antiqua" w:cs="宋体" w:hAnsi="Book Antiqua"/>
          <w:bCs/>
          <w:sz w:val="24"/>
          <w:szCs w:val="24"/>
        </w:rPr>
        <w:t xml:space="preserve">h Islam pasca Bagdad atau Islam </w:t>
      </w:r>
      <w:r>
        <w:rPr>
          <w:rFonts w:ascii="Book Antiqua" w:cs="宋体" w:hAnsi="Book Antiqua"/>
          <w:bCs/>
          <w:sz w:val="24"/>
          <w:szCs w:val="24"/>
        </w:rPr>
        <w:t>pasca Cardova yang telah kehilangan elan vital, potensi ilmiah dan dinamika</w:t>
      </w:r>
      <w:r>
        <w:rPr>
          <w:rFonts w:ascii="Book Antiqua" w:cs="宋体" w:hAnsi="Book Antiqua"/>
          <w:bCs/>
          <w:sz w:val="24"/>
          <w:szCs w:val="24"/>
        </w:rPr>
        <w:t xml:space="preserve"> intlektualitasnya. Karena itu, sistem pendidikan dan kemampuan ilmiah dikalangan umat Islam yang datang ke berbagai belahan dunia pada umumnya adalah </w:t>
      </w:r>
      <w:r>
        <w:rPr>
          <w:rFonts w:ascii="Book Antiqua" w:cs="宋体" w:hAnsi="Book Antiqua"/>
          <w:bCs/>
          <w:sz w:val="24"/>
          <w:szCs w:val="24"/>
        </w:rPr>
        <w:t xml:space="preserve">Islam </w:t>
      </w:r>
      <w:r>
        <w:rPr>
          <w:rFonts w:ascii="Book Antiqua" w:cs="宋体" w:hAnsi="Book Antiqua"/>
          <w:bCs/>
          <w:sz w:val="24"/>
          <w:szCs w:val="24"/>
        </w:rPr>
        <w:t>yang bercorak mistik sufistik yang secara dominan terboboti oleh rasa dan olah zikir.</w:t>
      </w:r>
      <w:r>
        <w:rPr>
          <w:rStyle w:val="style38"/>
          <w:rFonts w:ascii="Book Antiqua" w:cs="宋体" w:hAnsi="Book Antiqua"/>
          <w:bCs/>
          <w:sz w:val="24"/>
          <w:szCs w:val="24"/>
        </w:rPr>
        <w:footnoteReference w:id="8"/>
      </w:r>
    </w:p>
    <w:p>
      <w:pPr>
        <w:pStyle w:val="style0"/>
        <w:spacing w:after="0" w:lineRule="auto" w:line="360"/>
        <w:ind w:firstLine="720"/>
        <w:jc w:val="both"/>
        <w:rPr>
          <w:rFonts w:ascii="Book Antiqua" w:cs="宋体" w:hAnsi="Book Antiqua"/>
          <w:bCs/>
          <w:sz w:val="24"/>
          <w:szCs w:val="24"/>
          <w:lang w:val="id-ID"/>
        </w:rPr>
      </w:pPr>
    </w:p>
    <w:p>
      <w:pPr>
        <w:pStyle w:val="style179"/>
        <w:numPr>
          <w:ilvl w:val="0"/>
          <w:numId w:val="1"/>
        </w:numPr>
        <w:spacing w:after="0" w:lineRule="auto" w:line="360"/>
        <w:ind w:left="426" w:hanging="426"/>
        <w:jc w:val="both"/>
        <w:rPr>
          <w:rFonts w:ascii="Book Antiqua" w:cs="宋体" w:hAnsi="Book Antiqua"/>
          <w:b/>
          <w:bCs/>
          <w:sz w:val="24"/>
          <w:szCs w:val="24"/>
        </w:rPr>
      </w:pPr>
      <w:r>
        <w:rPr>
          <w:rFonts w:ascii="Book Antiqua" w:cs="宋体" w:hAnsi="Book Antiqua"/>
          <w:b/>
          <w:bCs/>
          <w:sz w:val="24"/>
          <w:szCs w:val="24"/>
        </w:rPr>
        <w:t xml:space="preserve">Landasan </w:t>
      </w:r>
      <w:r>
        <w:rPr>
          <w:rFonts w:ascii="Book Antiqua" w:cs="宋体" w:hAnsi="Book Antiqua"/>
          <w:b/>
          <w:bCs/>
          <w:sz w:val="24"/>
          <w:szCs w:val="24"/>
        </w:rPr>
        <w:t xml:space="preserve">Pokok Yang Dapat Dijadikan Sebagai Bangunan Dasar Untuk Memahami Tentang Hakikat Pendidikan </w:t>
      </w:r>
      <w:r>
        <w:rPr>
          <w:rFonts w:ascii="Book Antiqua" w:cs="宋体" w:hAnsi="Book Antiqua"/>
          <w:b/>
          <w:bCs/>
          <w:sz w:val="24"/>
          <w:szCs w:val="24"/>
          <w:lang w:val="id-ID"/>
        </w:rPr>
        <w:t xml:space="preserve">Agama </w:t>
      </w:r>
      <w:r>
        <w:rPr>
          <w:rFonts w:ascii="Book Antiqua" w:cs="宋体" w:hAnsi="Book Antiqua"/>
          <w:b/>
          <w:bCs/>
          <w:sz w:val="24"/>
          <w:szCs w:val="24"/>
        </w:rPr>
        <w:t>Islam</w:t>
      </w:r>
    </w:p>
    <w:p>
      <w:pPr>
        <w:pStyle w:val="style0"/>
        <w:spacing w:after="0" w:lineRule="auto" w:line="360"/>
        <w:ind w:firstLine="720"/>
        <w:jc w:val="both"/>
        <w:rPr>
          <w:rFonts w:ascii="Book Antiqua" w:cs="宋体" w:hAnsi="Book Antiqua"/>
          <w:bCs/>
          <w:sz w:val="24"/>
          <w:szCs w:val="24"/>
        </w:rPr>
      </w:pPr>
      <w:r>
        <w:rPr>
          <w:rFonts w:ascii="Book Antiqua" w:cs="宋体" w:hAnsi="Book Antiqua"/>
          <w:bCs/>
          <w:sz w:val="24"/>
          <w:szCs w:val="24"/>
        </w:rPr>
        <w:t xml:space="preserve">Dalam filsafat ilmu terdapat tiga landasan pokok yang dapat dijadikan sebagai landasan untuk memahami tentang hakikat pendidikan Islam, yaitu </w:t>
      </w:r>
      <w:r>
        <w:rPr>
          <w:rFonts w:ascii="Book Antiqua" w:cs="宋体" w:hAnsi="Book Antiqua"/>
          <w:bCs/>
          <w:i/>
          <w:iCs/>
          <w:sz w:val="24"/>
          <w:szCs w:val="24"/>
        </w:rPr>
        <w:t>ontolog</w:t>
      </w:r>
      <w:r>
        <w:rPr>
          <w:rFonts w:ascii="Book Antiqua" w:cs="宋体" w:hAnsi="Book Antiqua"/>
          <w:bCs/>
          <w:i/>
          <w:iCs/>
          <w:sz w:val="24"/>
          <w:szCs w:val="24"/>
          <w:lang w:val="id-ID"/>
        </w:rPr>
        <w:t>i</w:t>
      </w:r>
      <w:r>
        <w:rPr>
          <w:rFonts w:ascii="Book Antiqua" w:cs="宋体" w:hAnsi="Book Antiqua"/>
          <w:bCs/>
          <w:i/>
          <w:iCs/>
          <w:sz w:val="24"/>
          <w:szCs w:val="24"/>
        </w:rPr>
        <w:t>, efistemologi</w:t>
      </w:r>
      <w:r>
        <w:rPr>
          <w:rFonts w:ascii="Book Antiqua" w:cs="宋体" w:hAnsi="Book Antiqua"/>
          <w:bCs/>
          <w:sz w:val="24"/>
          <w:szCs w:val="24"/>
        </w:rPr>
        <w:t xml:space="preserve">, dan </w:t>
      </w:r>
      <w:r>
        <w:rPr>
          <w:rFonts w:ascii="Book Antiqua" w:cs="宋体" w:hAnsi="Book Antiqua"/>
          <w:bCs/>
          <w:i/>
          <w:iCs/>
          <w:sz w:val="24"/>
          <w:szCs w:val="24"/>
        </w:rPr>
        <w:t>aksiologi.</w:t>
      </w:r>
    </w:p>
    <w:p>
      <w:pPr>
        <w:pStyle w:val="style179"/>
        <w:numPr>
          <w:ilvl w:val="0"/>
          <w:numId w:val="3"/>
        </w:numPr>
        <w:spacing w:after="0" w:lineRule="auto" w:line="360"/>
        <w:jc w:val="both"/>
        <w:rPr>
          <w:rFonts w:ascii="Book Antiqua" w:cs="宋体" w:hAnsi="Book Antiqua"/>
          <w:b/>
          <w:bCs/>
          <w:sz w:val="24"/>
          <w:szCs w:val="24"/>
        </w:rPr>
      </w:pPr>
      <w:r>
        <w:rPr>
          <w:rFonts w:ascii="Book Antiqua" w:cs="宋体" w:hAnsi="Book Antiqua"/>
          <w:b/>
          <w:bCs/>
          <w:sz w:val="24"/>
          <w:szCs w:val="24"/>
        </w:rPr>
        <w:t xml:space="preserve">Ontologi </w:t>
      </w:r>
      <w:r>
        <w:rPr>
          <w:rFonts w:ascii="Book Antiqua" w:cs="宋体" w:hAnsi="Book Antiqua"/>
          <w:b/>
          <w:bCs/>
          <w:sz w:val="24"/>
          <w:szCs w:val="24"/>
        </w:rPr>
        <w:t xml:space="preserve">Ilmu Agama </w:t>
      </w:r>
      <w:r>
        <w:rPr>
          <w:rFonts w:ascii="Book Antiqua" w:cs="宋体" w:hAnsi="Book Antiqua"/>
          <w:b/>
          <w:bCs/>
          <w:sz w:val="24"/>
          <w:szCs w:val="24"/>
        </w:rPr>
        <w:t>Islam</w:t>
      </w:r>
    </w:p>
    <w:p>
      <w:pPr>
        <w:pStyle w:val="style0"/>
        <w:spacing w:after="0" w:lineRule="auto" w:line="360"/>
        <w:ind w:firstLine="720"/>
        <w:jc w:val="both"/>
        <w:rPr>
          <w:rFonts w:ascii="Book Antiqua" w:cs="宋体" w:hAnsi="Book Antiqua"/>
          <w:bCs/>
          <w:sz w:val="24"/>
          <w:szCs w:val="24"/>
        </w:rPr>
      </w:pPr>
      <w:r>
        <w:rPr>
          <w:rFonts w:ascii="Book Antiqua" w:cs="宋体" w:hAnsi="Book Antiqua"/>
          <w:bCs/>
          <w:sz w:val="24"/>
          <w:szCs w:val="24"/>
        </w:rPr>
        <w:t xml:space="preserve">Ontologi merupakan salah satu diantara lapangan-lapangan penyelidikan kefilsafatan yang paling konu. Awal mula alam pikiran Barat sudah </w:t>
      </w:r>
      <w:r>
        <w:rPr>
          <w:rFonts w:ascii="Book Antiqua" w:cs="宋体" w:hAnsi="Book Antiqua"/>
          <w:bCs/>
          <w:sz w:val="24"/>
          <w:szCs w:val="24"/>
        </w:rPr>
        <w:t>menunjukkan muncul</w:t>
      </w:r>
      <w:r>
        <w:rPr>
          <w:rFonts w:ascii="Book Antiqua" w:cs="宋体" w:hAnsi="Book Antiqua"/>
          <w:bCs/>
          <w:sz w:val="24"/>
          <w:szCs w:val="24"/>
        </w:rPr>
        <w:t>nya perenungan dibidang ontolog</w:t>
      </w:r>
      <w:r>
        <w:rPr>
          <w:rFonts w:ascii="Book Antiqua" w:cs="宋体" w:hAnsi="Book Antiqua"/>
          <w:bCs/>
          <w:sz w:val="24"/>
          <w:szCs w:val="24"/>
          <w:lang w:val="id-ID"/>
        </w:rPr>
        <w:t>i</w:t>
      </w:r>
      <w:r>
        <w:rPr>
          <w:rFonts w:ascii="Book Antiqua" w:cs="宋体" w:hAnsi="Book Antiqua"/>
          <w:bCs/>
          <w:sz w:val="24"/>
          <w:szCs w:val="24"/>
        </w:rPr>
        <w:t>. Ontolog</w:t>
      </w:r>
      <w:r>
        <w:rPr>
          <w:rFonts w:ascii="Book Antiqua" w:cs="宋体" w:hAnsi="Book Antiqua"/>
          <w:bCs/>
          <w:sz w:val="24"/>
          <w:szCs w:val="24"/>
          <w:lang w:val="id-ID"/>
        </w:rPr>
        <w:t xml:space="preserve">i </w:t>
      </w:r>
      <w:r>
        <w:rPr>
          <w:rFonts w:ascii="Book Antiqua" w:cs="宋体" w:hAnsi="Book Antiqua"/>
          <w:bCs/>
          <w:sz w:val="24"/>
          <w:szCs w:val="24"/>
        </w:rPr>
        <w:t xml:space="preserve">berbicara tentang yang ada </w:t>
      </w:r>
      <w:r>
        <w:rPr>
          <w:rFonts w:ascii="Book Antiqua" w:cs="宋体" w:hAnsi="Book Antiqua"/>
          <w:bCs/>
          <w:i/>
          <w:sz w:val="24"/>
          <w:szCs w:val="24"/>
        </w:rPr>
        <w:t xml:space="preserve">(being), </w:t>
      </w:r>
      <w:r>
        <w:rPr>
          <w:rFonts w:ascii="Book Antiqua" w:cs="宋体" w:hAnsi="Book Antiqua"/>
          <w:bCs/>
          <w:sz w:val="24"/>
          <w:szCs w:val="24"/>
        </w:rPr>
        <w:t xml:space="preserve">kenyataan </w:t>
      </w:r>
      <w:r>
        <w:rPr>
          <w:rFonts w:ascii="Book Antiqua" w:cs="宋体" w:hAnsi="Book Antiqua"/>
          <w:bCs/>
          <w:i/>
          <w:sz w:val="24"/>
          <w:szCs w:val="24"/>
        </w:rPr>
        <w:t xml:space="preserve">(reality), </w:t>
      </w:r>
      <w:r>
        <w:rPr>
          <w:rFonts w:ascii="Book Antiqua" w:cs="宋体" w:hAnsi="Book Antiqua"/>
          <w:bCs/>
          <w:sz w:val="24"/>
          <w:szCs w:val="24"/>
        </w:rPr>
        <w:t xml:space="preserve">eksistensi, perubahan </w:t>
      </w:r>
      <w:r>
        <w:rPr>
          <w:rFonts w:ascii="Book Antiqua" w:cs="宋体" w:hAnsi="Book Antiqua"/>
          <w:bCs/>
          <w:i/>
          <w:sz w:val="24"/>
          <w:szCs w:val="24"/>
        </w:rPr>
        <w:t xml:space="preserve">(change), </w:t>
      </w:r>
      <w:r>
        <w:rPr>
          <w:rFonts w:ascii="Book Antiqua" w:cs="宋体" w:hAnsi="Book Antiqua"/>
          <w:bCs/>
          <w:sz w:val="24"/>
          <w:szCs w:val="24"/>
        </w:rPr>
        <w:t xml:space="preserve">tunggal </w:t>
      </w:r>
      <w:r>
        <w:rPr>
          <w:rFonts w:ascii="Book Antiqua" w:cs="宋体" w:hAnsi="Book Antiqua"/>
          <w:bCs/>
          <w:i/>
          <w:sz w:val="24"/>
          <w:szCs w:val="24"/>
        </w:rPr>
        <w:t xml:space="preserve">(one) </w:t>
      </w:r>
      <w:r>
        <w:rPr>
          <w:rFonts w:ascii="Book Antiqua" w:cs="宋体" w:hAnsi="Book Antiqua"/>
          <w:bCs/>
          <w:sz w:val="24"/>
          <w:szCs w:val="24"/>
        </w:rPr>
        <w:t xml:space="preserve">dan jamak </w:t>
      </w:r>
      <w:r>
        <w:rPr>
          <w:rFonts w:ascii="Book Antiqua" w:cs="宋体" w:hAnsi="Book Antiqua"/>
          <w:bCs/>
          <w:i/>
          <w:sz w:val="24"/>
          <w:szCs w:val="24"/>
        </w:rPr>
        <w:t>(many),</w:t>
      </w:r>
      <w:r>
        <w:rPr>
          <w:rStyle w:val="style38"/>
          <w:rFonts w:ascii="Book Antiqua" w:cs="宋体" w:hAnsi="Book Antiqua"/>
          <w:bCs/>
          <w:sz w:val="24"/>
          <w:szCs w:val="24"/>
        </w:rPr>
        <w:footnoteReference w:id="9"/>
      </w:r>
      <w:r>
        <w:rPr>
          <w:rFonts w:ascii="Book Antiqua" w:cs="宋体" w:hAnsi="Book Antiqua"/>
          <w:bCs/>
          <w:sz w:val="24"/>
          <w:szCs w:val="24"/>
        </w:rPr>
        <w:t xml:space="preserve">jika kita berbicara ontology agama Islam. Maka kita akan berbibcara tentang hakikat ilmu agama Islam. </w:t>
      </w:r>
    </w:p>
    <w:p>
      <w:pPr>
        <w:pStyle w:val="style0"/>
        <w:spacing w:after="0" w:lineRule="auto" w:line="360"/>
        <w:ind w:firstLine="720"/>
        <w:jc w:val="both"/>
        <w:rPr>
          <w:rFonts w:ascii="Book Antiqua" w:cs="宋体" w:hAnsi="Book Antiqua"/>
          <w:bCs/>
          <w:sz w:val="24"/>
          <w:szCs w:val="24"/>
        </w:rPr>
      </w:pPr>
      <w:r>
        <w:rPr>
          <w:rFonts w:ascii="Book Antiqua" w:cs="宋体" w:hAnsi="Book Antiqua"/>
          <w:bCs/>
          <w:sz w:val="24"/>
          <w:szCs w:val="24"/>
        </w:rPr>
        <w:t>Masalah-masalah pendidikan Islam</w:t>
      </w:r>
      <w:r>
        <w:rPr>
          <w:rFonts w:ascii="Book Antiqua" w:cs="宋体" w:hAnsi="Book Antiqua"/>
          <w:bCs/>
          <w:sz w:val="24"/>
          <w:szCs w:val="24"/>
        </w:rPr>
        <w:t xml:space="preserve"> yang menjadi perhatian ontolog</w:t>
      </w:r>
      <w:r>
        <w:rPr>
          <w:rFonts w:ascii="Book Antiqua" w:cs="宋体" w:hAnsi="Book Antiqua"/>
          <w:bCs/>
          <w:sz w:val="24"/>
          <w:szCs w:val="24"/>
          <w:lang w:val="id-ID"/>
        </w:rPr>
        <w:t>i</w:t>
      </w:r>
      <w:r>
        <w:rPr>
          <w:rFonts w:ascii="Book Antiqua" w:cs="宋体" w:hAnsi="Book Antiqua"/>
          <w:bCs/>
          <w:sz w:val="24"/>
          <w:szCs w:val="24"/>
        </w:rPr>
        <w:t xml:space="preserve"> </w:t>
      </w:r>
      <w:r>
        <w:rPr>
          <w:rFonts w:ascii="Book Antiqua" w:cs="宋体" w:hAnsi="Book Antiqua"/>
          <w:bCs/>
          <w:sz w:val="24"/>
          <w:szCs w:val="24"/>
          <w:lang w:val="id-ID"/>
        </w:rPr>
        <w:t xml:space="preserve">mengutip pernyataan </w:t>
      </w:r>
      <w:r>
        <w:rPr>
          <w:rFonts w:ascii="Book Antiqua" w:cs="宋体" w:hAnsi="Book Antiqua"/>
          <w:bCs/>
          <w:sz w:val="24"/>
          <w:szCs w:val="24"/>
        </w:rPr>
        <w:t>Muhaimin adalah bahwa dalam penyelenggaraan pendidikan Islam diperlukan pendirian mengenai pandangan manusia, masyarakat dan dunia.</w:t>
      </w:r>
      <w:r>
        <w:rPr>
          <w:rStyle w:val="style38"/>
          <w:rFonts w:ascii="Book Antiqua" w:cs="宋体" w:hAnsi="Book Antiqua"/>
          <w:bCs/>
          <w:sz w:val="24"/>
          <w:szCs w:val="24"/>
        </w:rPr>
        <w:footnoteReference w:id="10"/>
      </w:r>
      <w:r>
        <w:rPr>
          <w:rFonts w:ascii="Book Antiqua" w:cs="宋体" w:hAnsi="Book Antiqua"/>
          <w:bCs/>
          <w:sz w:val="24"/>
          <w:szCs w:val="24"/>
        </w:rPr>
        <w:t xml:space="preserve"> Pertanyaan-pertanyaan ontologis ini berkisar pada: apa saja potensi yang dimiliki manusia? Dalam al-Qur’an dan al-Hadits terdapat istilah </w:t>
      </w:r>
      <w:r>
        <w:rPr>
          <w:rFonts w:ascii="Book Antiqua" w:cs="宋体" w:hAnsi="Book Antiqua"/>
          <w:bCs/>
          <w:i/>
          <w:sz w:val="24"/>
          <w:szCs w:val="24"/>
        </w:rPr>
        <w:t xml:space="preserve">Fitrah, </w:t>
      </w:r>
      <w:r>
        <w:rPr>
          <w:rFonts w:ascii="Book Antiqua" w:cs="宋体" w:hAnsi="Book Antiqua"/>
          <w:bCs/>
          <w:sz w:val="24"/>
          <w:szCs w:val="24"/>
        </w:rPr>
        <w:t xml:space="preserve">samakah potensi dengan </w:t>
      </w:r>
      <w:r>
        <w:rPr>
          <w:rFonts w:ascii="Book Antiqua" w:cs="宋体" w:hAnsi="Book Antiqua"/>
          <w:bCs/>
          <w:i/>
          <w:sz w:val="24"/>
          <w:szCs w:val="24"/>
        </w:rPr>
        <w:t xml:space="preserve">fitrah </w:t>
      </w:r>
      <w:r>
        <w:rPr>
          <w:rFonts w:ascii="Book Antiqua" w:cs="宋体" w:hAnsi="Book Antiqua"/>
          <w:bCs/>
          <w:sz w:val="24"/>
          <w:szCs w:val="24"/>
        </w:rPr>
        <w:t>tersebut? Potensi</w:t>
      </w:r>
      <w:r>
        <w:rPr>
          <w:rFonts w:ascii="Book Antiqua" w:cs="宋体" w:hAnsi="Book Antiqua"/>
          <w:bCs/>
          <w:sz w:val="24"/>
          <w:szCs w:val="24"/>
        </w:rPr>
        <w:t xml:space="preserve"> atau </w:t>
      </w:r>
      <w:r>
        <w:rPr>
          <w:rFonts w:ascii="Book Antiqua" w:cs="宋体" w:hAnsi="Book Antiqua"/>
          <w:bCs/>
          <w:i/>
          <w:sz w:val="24"/>
          <w:szCs w:val="24"/>
        </w:rPr>
        <w:t xml:space="preserve">fitrah </w:t>
      </w:r>
      <w:r>
        <w:rPr>
          <w:rFonts w:ascii="Book Antiqua" w:cs="宋体" w:hAnsi="Book Antiqua"/>
          <w:bCs/>
          <w:sz w:val="24"/>
          <w:szCs w:val="24"/>
        </w:rPr>
        <w:t>apa dimana yang perlu mendapat prioritas pengembangan dalam pendidikan Islam?</w:t>
      </w:r>
      <w:r>
        <w:rPr>
          <w:rFonts w:ascii="Book Antiqua" w:cs="宋体" w:hAnsi="Book Antiqua"/>
          <w:bCs/>
          <w:sz w:val="24"/>
          <w:szCs w:val="24"/>
        </w:rPr>
        <w:t xml:space="preserve"> Apakah potensi atau fitrah itu merupakan pembawaan (faktor dasar) yang tidak akan mengalami perubahan, ataukah ia dapat berkembang </w:t>
      </w:r>
      <w:r>
        <w:rPr>
          <w:rFonts w:ascii="Book Antiqua" w:cs="宋体" w:hAnsi="Book Antiqua"/>
          <w:bCs/>
          <w:sz w:val="24"/>
          <w:szCs w:val="24"/>
        </w:rPr>
        <w:t>melalui lingkungan atau faktor ajar?</w:t>
      </w:r>
    </w:p>
    <w:p>
      <w:pPr>
        <w:pStyle w:val="style0"/>
        <w:spacing w:after="0" w:lineRule="auto" w:line="360"/>
        <w:ind w:firstLine="720"/>
        <w:jc w:val="both"/>
        <w:rPr>
          <w:rFonts w:ascii="Book Antiqua" w:cs="宋体" w:hAnsi="Book Antiqua"/>
          <w:bCs/>
          <w:i/>
          <w:sz w:val="24"/>
          <w:szCs w:val="24"/>
        </w:rPr>
      </w:pPr>
      <w:r>
        <w:rPr>
          <w:rFonts w:ascii="Book Antiqua" w:cs="宋体" w:hAnsi="Book Antiqua"/>
          <w:bCs/>
          <w:sz w:val="24"/>
          <w:szCs w:val="24"/>
        </w:rPr>
        <w:t>Lebih luas lagi apa hak</w:t>
      </w:r>
      <w:r>
        <w:rPr>
          <w:rFonts w:ascii="Book Antiqua" w:cs="宋体" w:hAnsi="Book Antiqua"/>
          <w:bCs/>
          <w:sz w:val="24"/>
          <w:szCs w:val="24"/>
          <w:lang w:val="id-ID"/>
        </w:rPr>
        <w:t>i</w:t>
      </w:r>
      <w:r>
        <w:rPr>
          <w:rFonts w:ascii="Book Antiqua" w:cs="宋体" w:hAnsi="Book Antiqua"/>
          <w:bCs/>
          <w:sz w:val="24"/>
          <w:szCs w:val="24"/>
        </w:rPr>
        <w:t xml:space="preserve">kat budaya yang perlu diwariskan dari satu generasi ke generasi berikutnya? Ataukah hanya ajaran dan nilai Islam sebagaimana terwujud dalam realitas sejarah umat Islam yang perlu diwariskan kepada generasi berikutnya? Inilah aspek ontologies yang perlu mendapat penegasan. Jika berbicara tentang wilayah ontology yang terkait dengan potensi manusia, Allah SWT telah menganugrahkan kepada manusia beragam potensi untuk dikembangkan, namun manusia hanya mengembangkan beberapa potensi tersebut, beragam potensi tersebut oleh Howard Gardner digambarkan dalam teori kecerdasan berganda </w:t>
      </w:r>
      <w:r>
        <w:rPr>
          <w:rFonts w:ascii="Book Antiqua" w:cs="宋体" w:hAnsi="Book Antiqua"/>
          <w:bCs/>
          <w:i/>
          <w:sz w:val="24"/>
          <w:szCs w:val="24"/>
        </w:rPr>
        <w:t xml:space="preserve">(multiple intlegences). </w:t>
      </w:r>
    </w:p>
    <w:p>
      <w:pPr>
        <w:pStyle w:val="style0"/>
        <w:spacing w:after="0" w:lineRule="auto" w:line="360"/>
        <w:ind w:firstLine="720"/>
        <w:jc w:val="both"/>
        <w:rPr>
          <w:rFonts w:ascii="Book Antiqua" w:cs="宋体" w:hAnsi="Book Antiqua"/>
          <w:bCs/>
          <w:sz w:val="24"/>
          <w:szCs w:val="24"/>
          <w:lang w:val="id-ID"/>
        </w:rPr>
      </w:pPr>
      <w:r>
        <w:rPr>
          <w:rFonts w:ascii="Book Antiqua" w:cs="宋体" w:hAnsi="Book Antiqua"/>
          <w:bCs/>
          <w:sz w:val="24"/>
          <w:szCs w:val="24"/>
        </w:rPr>
        <w:t xml:space="preserve">Menurut teori </w:t>
      </w:r>
      <w:r>
        <w:rPr>
          <w:rFonts w:ascii="Book Antiqua" w:cs="宋体" w:hAnsi="Book Antiqua"/>
          <w:bCs/>
          <w:i/>
          <w:sz w:val="24"/>
          <w:szCs w:val="24"/>
        </w:rPr>
        <w:t xml:space="preserve">multiple intelligences, </w:t>
      </w:r>
      <w:r>
        <w:rPr>
          <w:rFonts w:ascii="Book Antiqua" w:cs="宋体" w:hAnsi="Book Antiqua"/>
          <w:bCs/>
          <w:sz w:val="24"/>
          <w:szCs w:val="24"/>
        </w:rPr>
        <w:t xml:space="preserve">manusia setidaknya memiliki 8 kecerdasan yang berbeda. Sehingga </w:t>
      </w:r>
      <w:r>
        <w:rPr>
          <w:rFonts w:ascii="Book Antiqua" w:cs="宋体" w:hAnsi="Book Antiqua"/>
          <w:bCs/>
          <w:sz w:val="24"/>
          <w:szCs w:val="24"/>
        </w:rPr>
        <w:t>ada delapan peluang manusia untuk mengembangkan bakatnya, yaitu kecerdasan linguistik, logika matematis, musical, kecerdasan spasial, kines</w:t>
      </w:r>
      <w:r>
        <w:rPr>
          <w:rFonts w:ascii="Book Antiqua" w:cs="宋体" w:hAnsi="Book Antiqua"/>
          <w:bCs/>
          <w:sz w:val="24"/>
          <w:szCs w:val="24"/>
        </w:rPr>
        <w:t>tetis, intrapersonal, naturalis.</w:t>
      </w:r>
    </w:p>
    <w:p>
      <w:pPr>
        <w:pStyle w:val="style0"/>
        <w:spacing w:after="0" w:lineRule="auto" w:line="360"/>
        <w:ind w:firstLine="720"/>
        <w:jc w:val="both"/>
        <w:rPr>
          <w:rFonts w:ascii="Book Antiqua" w:cs="宋体" w:hAnsi="Book Antiqua"/>
          <w:bCs/>
          <w:sz w:val="24"/>
          <w:szCs w:val="24"/>
          <w:lang w:val="id-ID"/>
        </w:rPr>
      </w:pPr>
      <w:r>
        <w:rPr>
          <w:rFonts w:ascii="Book Antiqua" w:cs="宋体" w:hAnsi="Book Antiqua"/>
          <w:bCs/>
          <w:sz w:val="24"/>
          <w:szCs w:val="24"/>
        </w:rPr>
        <w:t xml:space="preserve">Hasan </w:t>
      </w:r>
      <w:r>
        <w:rPr>
          <w:rFonts w:ascii="Book Antiqua" w:cs="宋体" w:hAnsi="Book Antiqua"/>
          <w:bCs/>
          <w:sz w:val="24"/>
          <w:szCs w:val="24"/>
        </w:rPr>
        <w:t xml:space="preserve">Langgulung </w:t>
      </w:r>
      <w:r>
        <w:rPr>
          <w:rFonts w:ascii="Book Antiqua" w:cs="宋体" w:hAnsi="Book Antiqua"/>
          <w:bCs/>
          <w:sz w:val="24"/>
          <w:szCs w:val="24"/>
        </w:rPr>
        <w:t xml:space="preserve">menegaskan pula bahwa manusia diberikan potensi sesuai dengan sifat-sifat Allah SWT. Firman Allah menyatakan: </w:t>
      </w:r>
      <w:r>
        <w:rPr>
          <w:rFonts w:ascii="Book Antiqua" w:cs="宋体" w:hAnsi="Book Antiqua"/>
          <w:bCs/>
          <w:i/>
          <w:sz w:val="24"/>
          <w:szCs w:val="24"/>
        </w:rPr>
        <w:t xml:space="preserve">maka apabila aku telah menyempurnakan kejadiannya, dan telah meniupkan kedalamnya ruh (ciptaan)-Ku, maka tunduklah kamu kepadanya dengan bersujud </w:t>
      </w:r>
      <w:r>
        <w:rPr>
          <w:rFonts w:ascii="Book Antiqua" w:cs="宋体" w:hAnsi="Book Antiqua"/>
          <w:bCs/>
          <w:sz w:val="24"/>
          <w:szCs w:val="24"/>
        </w:rPr>
        <w:t>(QS. 15: 29).</w:t>
      </w:r>
      <w:r>
        <w:rPr>
          <w:rFonts w:ascii="Book Antiqua" w:cs="宋体" w:hAnsi="Book Antiqua"/>
          <w:bCs/>
          <w:sz w:val="24"/>
          <w:szCs w:val="24"/>
        </w:rPr>
        <w:t xml:space="preserve"> </w:t>
      </w:r>
    </w:p>
    <w:p>
      <w:pPr>
        <w:pStyle w:val="style0"/>
        <w:spacing w:after="0" w:lineRule="auto" w:line="360"/>
        <w:ind w:firstLine="720"/>
        <w:jc w:val="both"/>
        <w:rPr>
          <w:rFonts w:ascii="Book Antiqua" w:cs="宋体" w:hAnsi="Book Antiqua"/>
          <w:bCs/>
          <w:sz w:val="24"/>
          <w:szCs w:val="24"/>
          <w:lang w:val="id-ID"/>
        </w:rPr>
      </w:pPr>
      <w:r>
        <w:rPr>
          <w:rFonts w:ascii="Book Antiqua" w:cs="宋体" w:hAnsi="Book Antiqua"/>
          <w:bCs/>
          <w:sz w:val="24"/>
          <w:szCs w:val="24"/>
          <w:lang w:val="id-ID"/>
        </w:rPr>
        <w:t xml:space="preserve">Ini bermakna, antara lain bahwa Allah SWT memberi manusia itu beberapa sifat Allah, yang tentunya sifat tersebut terbatas, hal ini disebut dalam al-Qur’an dengan nama-nama yang indah </w:t>
      </w:r>
      <w:r>
        <w:rPr>
          <w:rFonts w:ascii="Book Antiqua" w:cs="宋体" w:hAnsi="Book Antiqua"/>
          <w:bCs/>
          <w:i/>
          <w:sz w:val="24"/>
          <w:szCs w:val="24"/>
          <w:lang w:val="id-ID"/>
        </w:rPr>
        <w:t>(al-Asmaul husna)</w:t>
      </w:r>
      <w:r>
        <w:rPr>
          <w:rFonts w:ascii="Book Antiqua" w:cs="宋体" w:hAnsi="Book Antiqua"/>
          <w:bCs/>
          <w:sz w:val="24"/>
          <w:szCs w:val="24"/>
          <w:lang w:val="id-ID"/>
        </w:rPr>
        <w:t xml:space="preserve"> yang menggambarkan Allah sebagai “yang maha pengasih” </w:t>
      </w:r>
      <w:r>
        <w:rPr>
          <w:rFonts w:ascii="Book Antiqua" w:cs="宋体" w:hAnsi="Book Antiqua"/>
          <w:bCs/>
          <w:i/>
          <w:sz w:val="24"/>
          <w:szCs w:val="24"/>
          <w:lang w:val="id-ID"/>
        </w:rPr>
        <w:t xml:space="preserve">(al-Rahman), </w:t>
      </w:r>
      <w:r>
        <w:rPr>
          <w:rFonts w:ascii="Book Antiqua" w:cs="宋体" w:hAnsi="Book Antiqua"/>
          <w:bCs/>
          <w:sz w:val="24"/>
          <w:szCs w:val="24"/>
          <w:lang w:val="id-ID"/>
        </w:rPr>
        <w:t xml:space="preserve">yang maha penyayang </w:t>
      </w:r>
      <w:r>
        <w:rPr>
          <w:rFonts w:ascii="Book Antiqua" w:cs="宋体" w:hAnsi="Book Antiqua"/>
          <w:bCs/>
          <w:i/>
          <w:sz w:val="24"/>
          <w:szCs w:val="24"/>
          <w:lang w:val="id-ID"/>
        </w:rPr>
        <w:t>(al-Rahim),</w:t>
      </w:r>
      <w:r>
        <w:rPr>
          <w:rFonts w:ascii="Book Antiqua" w:cs="宋体" w:hAnsi="Book Antiqua"/>
          <w:bCs/>
          <w:sz w:val="24"/>
          <w:szCs w:val="24"/>
          <w:lang w:val="id-ID"/>
        </w:rPr>
        <w:t xml:space="preserve"> yang maha suci </w:t>
      </w:r>
      <w:r>
        <w:rPr>
          <w:rFonts w:ascii="Book Antiqua" w:cs="宋体" w:hAnsi="Book Antiqua"/>
          <w:bCs/>
          <w:i/>
          <w:sz w:val="24"/>
          <w:szCs w:val="24"/>
          <w:lang w:val="id-ID"/>
        </w:rPr>
        <w:t xml:space="preserve">(al-Quddus), </w:t>
      </w:r>
      <w:r>
        <w:rPr>
          <w:rFonts w:ascii="Book Antiqua" w:cs="宋体" w:hAnsi="Book Antiqua"/>
          <w:bCs/>
          <w:sz w:val="24"/>
          <w:szCs w:val="24"/>
          <w:lang w:val="id-ID"/>
        </w:rPr>
        <w:t xml:space="preserve">yang maha hidup (al-hayy), yang memberi hidup (al-Muhyi), yang maha tahu (al-Alim), yang maha berkuasa (al-Qadir), yang maha pencipta (al-Khaliq), dan lain-lainnya, pendeknya ada 99 semuanya. </w:t>
      </w:r>
    </w:p>
    <w:p>
      <w:pPr>
        <w:pStyle w:val="style0"/>
        <w:spacing w:after="0" w:lineRule="auto" w:line="360"/>
        <w:ind w:firstLine="720"/>
        <w:jc w:val="both"/>
        <w:rPr>
          <w:rFonts w:ascii="Book Antiqua" w:cs="宋体" w:hAnsi="Book Antiqua"/>
          <w:bCs/>
          <w:sz w:val="24"/>
          <w:szCs w:val="24"/>
        </w:rPr>
      </w:pPr>
      <w:r>
        <w:rPr>
          <w:rFonts w:ascii="Book Antiqua" w:cs="宋体" w:hAnsi="Book Antiqua"/>
          <w:bCs/>
          <w:sz w:val="24"/>
          <w:szCs w:val="24"/>
        </w:rPr>
        <w:t xml:space="preserve">Kebanyakan orang mengembangkan dua atau tiga kecerdasan/ potensi yang mendominasi. Hal ini disebabkan karena secara tradisional sistem pendidikan </w:t>
      </w:r>
      <w:r>
        <w:rPr>
          <w:rFonts w:ascii="Book Antiqua" w:cs="宋体" w:hAnsi="Book Antiqua"/>
          <w:bCs/>
          <w:sz w:val="24"/>
          <w:szCs w:val="24"/>
        </w:rPr>
        <w:t>kita dan penilaian intlijen hanya terfokus pada dua kecerdasan: yaitu kecerdasan yang berhubungan dengan matematika</w:t>
      </w:r>
      <w:r>
        <w:rPr>
          <w:rFonts w:ascii="Book Antiqua" w:cs="宋体" w:hAnsi="Book Antiqua"/>
          <w:bCs/>
          <w:sz w:val="24"/>
          <w:szCs w:val="24"/>
        </w:rPr>
        <w:t xml:space="preserve"> dan membaca/ menulis. Kedua kecerdasan ini menjadi standar keberhasilan di sekolah atau dalam disiplin-disiplin akademis, yang tidak dapat diandalkan dalam hubungannya dengan kebutuhan kehidupan masa yang akan datang. </w:t>
      </w:r>
    </w:p>
    <w:p>
      <w:pPr>
        <w:pStyle w:val="style0"/>
        <w:spacing w:after="0" w:lineRule="auto" w:line="360"/>
        <w:ind w:firstLine="720"/>
        <w:jc w:val="both"/>
        <w:rPr>
          <w:rFonts w:ascii="Book Antiqua" w:cs="宋体" w:hAnsi="Book Antiqua"/>
          <w:bCs/>
          <w:sz w:val="24"/>
          <w:szCs w:val="24"/>
          <w:lang w:val="id-ID"/>
        </w:rPr>
      </w:pPr>
      <w:r>
        <w:rPr>
          <w:rFonts w:ascii="Book Antiqua" w:cs="宋体" w:hAnsi="Book Antiqua"/>
          <w:bCs/>
          <w:sz w:val="24"/>
          <w:szCs w:val="24"/>
        </w:rPr>
        <w:t>Dengan demikian, maka persiapan untuk menghadapi persoalan masa depan hanya ditopang dan dibatasi oleh dua kecerdasan yaitu matematika dan verbal/ linguistik logis tersebut, sementara ada 6 kecerdasan lainnya yang sangat penting dan</w:t>
      </w:r>
      <w:r>
        <w:rPr>
          <w:rFonts w:ascii="Book Antiqua" w:cs="宋体" w:hAnsi="Book Antiqua"/>
          <w:bCs/>
          <w:sz w:val="24"/>
          <w:szCs w:val="24"/>
        </w:rPr>
        <w:t xml:space="preserve"> tergantung pada apa orang tersebut, bagaimana kecerdasan tersebut dilatih untuk bekal dalam kehidupan. Dalam </w:t>
      </w:r>
      <w:r>
        <w:rPr>
          <w:rFonts w:ascii="Book Antiqua" w:cs="宋体" w:hAnsi="Book Antiqua"/>
          <w:bCs/>
          <w:sz w:val="24"/>
          <w:szCs w:val="24"/>
        </w:rPr>
        <w:t xml:space="preserve">penelitian menunjukkan bahwa jika kecerdasan tersebut terabaikan akan menyebabkan kerusakan otak atau penyakit yang dapat menyebabkan hilangnya sebagian </w:t>
      </w:r>
      <w:r>
        <w:rPr>
          <w:rFonts w:ascii="Book Antiqua" w:cs="宋体" w:hAnsi="Book Antiqua"/>
          <w:bCs/>
          <w:sz w:val="24"/>
          <w:szCs w:val="24"/>
        </w:rPr>
        <w:t>atau kecerdasan tertentu.</w:t>
      </w:r>
    </w:p>
    <w:p>
      <w:pPr>
        <w:pStyle w:val="style0"/>
        <w:spacing w:after="0" w:lineRule="auto" w:line="360"/>
        <w:ind w:firstLine="720"/>
        <w:jc w:val="both"/>
        <w:rPr>
          <w:rFonts w:ascii="Book Antiqua" w:cs="宋体" w:hAnsi="Book Antiqua"/>
          <w:bCs/>
          <w:sz w:val="24"/>
          <w:szCs w:val="24"/>
          <w:lang w:val="id-ID"/>
        </w:rPr>
      </w:pPr>
    </w:p>
    <w:p>
      <w:pPr>
        <w:pStyle w:val="style0"/>
        <w:spacing w:after="0" w:lineRule="auto" w:line="360"/>
        <w:ind w:firstLine="720"/>
        <w:jc w:val="both"/>
        <w:rPr>
          <w:rFonts w:ascii="Book Antiqua" w:cs="宋体" w:hAnsi="Book Antiqua"/>
          <w:bCs/>
          <w:sz w:val="24"/>
          <w:szCs w:val="24"/>
          <w:lang w:val="id-ID"/>
        </w:rPr>
      </w:pPr>
    </w:p>
    <w:p>
      <w:pPr>
        <w:pStyle w:val="style179"/>
        <w:numPr>
          <w:ilvl w:val="0"/>
          <w:numId w:val="3"/>
        </w:numPr>
        <w:spacing w:after="0" w:lineRule="auto" w:line="360"/>
        <w:jc w:val="both"/>
        <w:rPr>
          <w:rFonts w:ascii="Book Antiqua" w:cs="宋体" w:hAnsi="Book Antiqua"/>
          <w:b/>
          <w:bCs/>
          <w:sz w:val="24"/>
          <w:szCs w:val="24"/>
        </w:rPr>
      </w:pPr>
      <w:r>
        <w:rPr>
          <w:rFonts w:ascii="Book Antiqua" w:cs="宋体" w:hAnsi="Book Antiqua"/>
          <w:b/>
          <w:bCs/>
          <w:sz w:val="24"/>
          <w:szCs w:val="24"/>
        </w:rPr>
        <w:t>Epistemologi Ilmu Agama Islam</w:t>
      </w:r>
    </w:p>
    <w:p>
      <w:pPr>
        <w:pStyle w:val="style179"/>
        <w:spacing w:after="0" w:lineRule="auto" w:line="360"/>
        <w:ind w:left="0" w:firstLine="720"/>
        <w:jc w:val="both"/>
        <w:rPr>
          <w:rFonts w:ascii="Book Antiqua" w:cs="宋体" w:hAnsi="Book Antiqua"/>
          <w:b/>
          <w:bCs/>
          <w:sz w:val="24"/>
          <w:szCs w:val="24"/>
        </w:rPr>
      </w:pPr>
      <w:r>
        <w:rPr>
          <w:rFonts w:ascii="Book Antiqua" w:cs="宋体" w:hAnsi="Book Antiqua"/>
          <w:bCs/>
          <w:sz w:val="24"/>
          <w:szCs w:val="24"/>
        </w:rPr>
        <w:t>Epistemologi merupakan cabang dari filsafat ilmu. Epistemology berasal dari bahasa yunani yang artinya pengetahuan, persoalan pokoknya adalah menggali persoalan dari sumber-sumber pengetahuan, darimanakah pengetahuan yang benar itu datang dan bagaimana kita mengetahuinya.</w:t>
      </w:r>
      <w:r>
        <w:rPr>
          <w:rStyle w:val="style38"/>
          <w:rFonts w:ascii="Book Antiqua" w:cs="宋体" w:hAnsi="Book Antiqua"/>
          <w:bCs/>
          <w:sz w:val="24"/>
          <w:szCs w:val="24"/>
        </w:rPr>
        <w:footnoteReference w:id="11"/>
      </w:r>
    </w:p>
    <w:p>
      <w:pPr>
        <w:pStyle w:val="style0"/>
        <w:spacing w:after="0" w:lineRule="auto" w:line="360"/>
        <w:jc w:val="both"/>
        <w:rPr>
          <w:rFonts w:ascii="Book Antiqua" w:cs="宋体" w:hAnsi="Book Antiqua"/>
          <w:bCs/>
          <w:i/>
          <w:sz w:val="24"/>
          <w:szCs w:val="24"/>
        </w:rPr>
      </w:pPr>
      <w:r>
        <w:rPr>
          <w:rFonts w:ascii="Book Antiqua" w:cs="宋体" w:hAnsi="Book Antiqua"/>
          <w:bCs/>
          <w:sz w:val="24"/>
          <w:szCs w:val="24"/>
        </w:rPr>
        <w:t xml:space="preserve">Dalam Islam sumber pengetahuan adalah al-Qur’an dan hadits. Al-Qur’an dan hadits sebagai sumber dan inspirasi para pemikir Islam abad kemajuan Islam </w:t>
      </w:r>
      <w:r>
        <w:rPr>
          <w:rFonts w:ascii="Book Antiqua" w:cs="宋体" w:hAnsi="Book Antiqua"/>
          <w:bCs/>
          <w:i/>
          <w:sz w:val="24"/>
          <w:szCs w:val="24"/>
        </w:rPr>
        <w:t>(the Qur’an and hadith as source and inspiration of Islamic philosophy).</w:t>
      </w:r>
    </w:p>
    <w:p>
      <w:pPr>
        <w:pStyle w:val="style0"/>
        <w:spacing w:after="0" w:lineRule="auto" w:line="360"/>
        <w:ind w:firstLine="720"/>
        <w:jc w:val="both"/>
        <w:rPr>
          <w:rFonts w:ascii="Book Antiqua" w:cs="宋体" w:hAnsi="Book Antiqua"/>
          <w:bCs/>
          <w:i/>
          <w:sz w:val="24"/>
          <w:szCs w:val="24"/>
        </w:rPr>
      </w:pPr>
      <w:r>
        <w:rPr>
          <w:rFonts w:ascii="Book Antiqua" w:cs="宋体" w:hAnsi="Book Antiqua"/>
          <w:bCs/>
          <w:sz w:val="24"/>
          <w:szCs w:val="24"/>
        </w:rPr>
        <w:t xml:space="preserve">Menurut </w:t>
      </w:r>
      <w:r>
        <w:rPr>
          <w:rFonts w:ascii="Book Antiqua" w:cs="宋体" w:hAnsi="Book Antiqua"/>
          <w:bCs/>
          <w:sz w:val="24"/>
          <w:szCs w:val="24"/>
        </w:rPr>
        <w:t xml:space="preserve">Ziauddin Sardar </w:t>
      </w:r>
      <w:r>
        <w:rPr>
          <w:rFonts w:ascii="Book Antiqua" w:cs="宋体" w:hAnsi="Book Antiqua"/>
          <w:bCs/>
          <w:sz w:val="24"/>
          <w:szCs w:val="24"/>
        </w:rPr>
        <w:t xml:space="preserve">kesuksesan umat Islam pada abad pertengahan karena perhatiannya pada persoalan epistemology. Epistemology merupakan cara mengekpresikan pandangan </w:t>
      </w:r>
      <w:r>
        <w:rPr>
          <w:rFonts w:ascii="Book Antiqua" w:cs="宋体" w:hAnsi="Book Antiqua"/>
          <w:bCs/>
          <w:i/>
          <w:sz w:val="24"/>
          <w:szCs w:val="24"/>
        </w:rPr>
        <w:t>(worldview)</w:t>
      </w:r>
      <w:r>
        <w:rPr>
          <w:rFonts w:ascii="Book Antiqua" w:cs="宋体" w:hAnsi="Book Antiqua"/>
          <w:bCs/>
          <w:sz w:val="24"/>
          <w:szCs w:val="24"/>
        </w:rPr>
        <w:t xml:space="preserve">. Kesuksesan para intelektual Muslim abad keemasan karena mencurahkan bakat dan waktu pada tugas ini. Epistemology menembus segala aspek kehidupan baik individual, social dan peradaban. Tanpa epistemology peradaban mustahil diwujudkan. Epistemology sebagai operator yang akan menstranspormasikan </w:t>
      </w:r>
      <w:r>
        <w:rPr>
          <w:rFonts w:ascii="Book Antiqua" w:cs="宋体" w:hAnsi="Book Antiqua"/>
          <w:bCs/>
          <w:i/>
          <w:sz w:val="24"/>
          <w:szCs w:val="24"/>
        </w:rPr>
        <w:t>“vision of world view”</w:t>
      </w:r>
      <w:r>
        <w:rPr>
          <w:rFonts w:ascii="Book Antiqua" w:cs="宋体" w:hAnsi="Book Antiqua"/>
          <w:bCs/>
          <w:sz w:val="24"/>
          <w:szCs w:val="24"/>
        </w:rPr>
        <w:t xml:space="preserve"> kedalam realitas.</w:t>
      </w:r>
      <w:r>
        <w:rPr>
          <w:rStyle w:val="style38"/>
          <w:rFonts w:ascii="Book Antiqua" w:cs="宋体" w:hAnsi="Book Antiqua"/>
          <w:bCs/>
          <w:sz w:val="24"/>
          <w:szCs w:val="24"/>
        </w:rPr>
        <w:footnoteReference w:id="12"/>
      </w:r>
    </w:p>
    <w:p>
      <w:pPr>
        <w:pStyle w:val="style0"/>
        <w:spacing w:after="0" w:lineRule="auto" w:line="360"/>
        <w:jc w:val="both"/>
        <w:rPr>
          <w:rFonts w:ascii="Book Antiqua" w:cs="宋体" w:hAnsi="Book Antiqua"/>
          <w:bCs/>
          <w:sz w:val="24"/>
          <w:szCs w:val="24"/>
        </w:rPr>
      </w:pPr>
      <w:r>
        <w:rPr>
          <w:rFonts w:ascii="Book Antiqua" w:cs="宋体" w:hAnsi="Book Antiqua"/>
          <w:bCs/>
          <w:sz w:val="24"/>
          <w:szCs w:val="24"/>
        </w:rPr>
        <w:tab/>
      </w:r>
      <w:r>
        <w:rPr>
          <w:rFonts w:ascii="Book Antiqua" w:cs="宋体" w:hAnsi="Book Antiqua"/>
          <w:bCs/>
          <w:i/>
          <w:sz w:val="24"/>
          <w:szCs w:val="24"/>
        </w:rPr>
        <w:t xml:space="preserve">Vision of world view </w:t>
      </w:r>
      <w:r>
        <w:rPr>
          <w:rFonts w:ascii="Book Antiqua" w:cs="宋体" w:hAnsi="Book Antiqua"/>
          <w:bCs/>
          <w:sz w:val="24"/>
          <w:szCs w:val="24"/>
        </w:rPr>
        <w:t xml:space="preserve">akan tercapai jika pemikiran-pemikiran dilandasi oleh wahyu al-qur’an. Al-qur’an merupakan kitab petunjuk, </w:t>
      </w:r>
      <w:r>
        <w:rPr>
          <w:rFonts w:ascii="Book Antiqua" w:cs="宋体" w:hAnsi="Book Antiqua"/>
          <w:bCs/>
          <w:i/>
          <w:sz w:val="24"/>
          <w:szCs w:val="24"/>
        </w:rPr>
        <w:t>demikian</w:t>
      </w:r>
      <w:r>
        <w:rPr>
          <w:rFonts w:ascii="Book Antiqua" w:cs="宋体" w:hAnsi="Book Antiqua"/>
          <w:bCs/>
          <w:sz w:val="24"/>
          <w:szCs w:val="24"/>
        </w:rPr>
        <w:t xml:space="preserve"> hasil yang kita peroleh dari mempelajari sejarah turunnya. Ini sesuai pula dengan penegasan al-Qur’an: </w:t>
      </w:r>
      <w:r>
        <w:rPr>
          <w:rFonts w:ascii="Book Antiqua" w:cs="宋体" w:hAnsi="Book Antiqua"/>
          <w:bCs/>
          <w:i/>
          <w:sz w:val="24"/>
          <w:szCs w:val="24"/>
        </w:rPr>
        <w:t xml:space="preserve">petunjuk bagi manusia, keterangan mengenai petunjuk serta pemisah antara yang hak dan batil </w:t>
      </w:r>
      <w:r>
        <w:rPr>
          <w:rFonts w:ascii="Book Antiqua" w:cs="宋体" w:hAnsi="Book Antiqua"/>
          <w:bCs/>
          <w:sz w:val="24"/>
          <w:szCs w:val="24"/>
        </w:rPr>
        <w:t xml:space="preserve">(QS 2: 185). </w:t>
      </w:r>
    </w:p>
    <w:p>
      <w:pPr>
        <w:pStyle w:val="style0"/>
        <w:spacing w:after="0" w:lineRule="auto" w:line="360"/>
        <w:ind w:firstLine="720"/>
        <w:jc w:val="both"/>
        <w:rPr>
          <w:rFonts w:ascii="Book Antiqua" w:cs="宋体" w:hAnsi="Book Antiqua"/>
          <w:bCs/>
          <w:sz w:val="24"/>
          <w:szCs w:val="24"/>
        </w:rPr>
      </w:pPr>
      <w:r>
        <w:rPr>
          <w:rFonts w:ascii="Book Antiqua" w:cs="宋体" w:hAnsi="Book Antiqua"/>
          <w:bCs/>
          <w:sz w:val="24"/>
          <w:szCs w:val="24"/>
        </w:rPr>
        <w:t xml:space="preserve">Maka dengan demikian ilmu agama Islam dapat dijadikan untuk menata kembali persoalan pendidikan Islam, dan pendidikan Islam menjadi menarik dan memiliki </w:t>
      </w:r>
      <w:r>
        <w:rPr>
          <w:rFonts w:ascii="Book Antiqua" w:cs="宋体" w:hAnsi="Book Antiqua"/>
          <w:bCs/>
          <w:i/>
          <w:sz w:val="24"/>
          <w:szCs w:val="24"/>
        </w:rPr>
        <w:t xml:space="preserve">bargaining position, </w:t>
      </w:r>
      <w:r>
        <w:rPr>
          <w:rFonts w:ascii="Book Antiqua" w:cs="宋体" w:hAnsi="Book Antiqua"/>
          <w:bCs/>
          <w:sz w:val="24"/>
          <w:szCs w:val="24"/>
        </w:rPr>
        <w:t xml:space="preserve">harus segera dicari </w:t>
      </w:r>
      <w:r>
        <w:rPr>
          <w:rFonts w:ascii="Book Antiqua" w:cs="宋体" w:hAnsi="Book Antiqua"/>
          <w:bCs/>
          <w:sz w:val="24"/>
          <w:szCs w:val="24"/>
        </w:rPr>
        <w:t xml:space="preserve">pemecahannya dengan menelaah kembali al-Qur’an dan hadits sebagai sumber inspirasi pemikiran menuju arah yang kemajuan dan menjadikannya sebagai </w:t>
      </w:r>
      <w:r>
        <w:rPr>
          <w:rFonts w:ascii="Book Antiqua" w:cs="宋体" w:hAnsi="Book Antiqua"/>
          <w:bCs/>
          <w:i/>
          <w:sz w:val="24"/>
          <w:szCs w:val="24"/>
        </w:rPr>
        <w:t xml:space="preserve">world view </w:t>
      </w:r>
      <w:r>
        <w:rPr>
          <w:rFonts w:ascii="Book Antiqua" w:cs="宋体" w:hAnsi="Book Antiqua"/>
          <w:bCs/>
          <w:sz w:val="24"/>
          <w:szCs w:val="24"/>
        </w:rPr>
        <w:t xml:space="preserve">untuk memperbarui </w:t>
      </w:r>
      <w:r>
        <w:rPr>
          <w:rFonts w:ascii="Book Antiqua" w:cs="宋体" w:hAnsi="Book Antiqua"/>
          <w:bCs/>
          <w:sz w:val="24"/>
          <w:szCs w:val="24"/>
        </w:rPr>
        <w:t xml:space="preserve">pemikran yang sudah </w:t>
      </w:r>
      <w:r>
        <w:rPr>
          <w:rFonts w:ascii="Book Antiqua" w:cs="宋体" w:hAnsi="Book Antiqua"/>
          <w:bCs/>
          <w:i/>
          <w:sz w:val="24"/>
          <w:szCs w:val="24"/>
        </w:rPr>
        <w:t xml:space="preserve">out top date “al muhaafadzatu ala al-qadimi al-shalih wa al akhdzu bi al jaded al ashlah </w:t>
      </w:r>
      <w:r>
        <w:rPr>
          <w:rFonts w:ascii="Book Antiqua" w:cs="宋体" w:hAnsi="Book Antiqua"/>
          <w:bCs/>
          <w:sz w:val="24"/>
          <w:szCs w:val="24"/>
        </w:rPr>
        <w:t xml:space="preserve">(memelihara nilai lama yang baik dan mengambil nilai baru yang lebih). </w:t>
      </w:r>
    </w:p>
    <w:p>
      <w:pPr>
        <w:pStyle w:val="style0"/>
        <w:spacing w:after="0" w:lineRule="auto" w:line="360"/>
        <w:ind w:firstLine="720"/>
        <w:jc w:val="both"/>
        <w:rPr>
          <w:rFonts w:ascii="Book Antiqua" w:cs="宋体" w:hAnsi="Book Antiqua"/>
          <w:bCs/>
          <w:sz w:val="24"/>
          <w:szCs w:val="24"/>
        </w:rPr>
      </w:pPr>
      <w:r>
        <w:rPr>
          <w:rFonts w:ascii="Book Antiqua" w:cs="宋体" w:hAnsi="Book Antiqua"/>
          <w:bCs/>
          <w:sz w:val="24"/>
          <w:szCs w:val="24"/>
        </w:rPr>
        <w:t xml:space="preserve">Menggali segala persoalan dari sumber ilmu </w:t>
      </w:r>
      <w:r>
        <w:rPr>
          <w:rFonts w:ascii="Book Antiqua" w:cs="宋体" w:hAnsi="Book Antiqua"/>
          <w:bCs/>
          <w:i/>
          <w:sz w:val="24"/>
          <w:szCs w:val="24"/>
        </w:rPr>
        <w:t xml:space="preserve">(epistemology) </w:t>
      </w:r>
      <w:r>
        <w:rPr>
          <w:rFonts w:ascii="Book Antiqua" w:cs="宋体" w:hAnsi="Book Antiqua"/>
          <w:bCs/>
          <w:sz w:val="24"/>
          <w:szCs w:val="24"/>
        </w:rPr>
        <w:t xml:space="preserve">dalam Islam adalah menggali nilai-nilai kehiduapan dalam al-qur’an dan hadits. Dari kedua sumber ini penegetahuan yang benar itu datang. Kedua sumber ini merupakan sumber ilmu, inspirasi bagi kemajuan intlektual umat Islam. Untuk mengetahui dan menemukan pengetahuan yang benar merupakan nilai-nilai kehidupan yang terkandung dalam al-Qur’an, Allah lewat al-Qur’an menyuruh Nabi Muhammad SAW membaca dengan kalimat </w:t>
      </w:r>
      <w:r>
        <w:rPr>
          <w:rFonts w:ascii="Book Antiqua" w:cs="宋体" w:hAnsi="Book Antiqua"/>
          <w:bCs/>
          <w:i/>
          <w:sz w:val="24"/>
          <w:szCs w:val="24"/>
        </w:rPr>
        <w:t xml:space="preserve">iqro’ </w:t>
      </w:r>
      <w:r>
        <w:rPr>
          <w:rFonts w:ascii="Book Antiqua" w:cs="宋体" w:hAnsi="Book Antiqua"/>
          <w:bCs/>
          <w:sz w:val="24"/>
          <w:szCs w:val="24"/>
        </w:rPr>
        <w:t xml:space="preserve">(bacalah), membaca bukan berarti membaca tulisan, kata, akan tetapi </w:t>
      </w:r>
      <w:r>
        <w:rPr>
          <w:rFonts w:ascii="Book Antiqua" w:cs="宋体" w:hAnsi="Book Antiqua"/>
          <w:bCs/>
          <w:i/>
          <w:sz w:val="24"/>
          <w:szCs w:val="24"/>
        </w:rPr>
        <w:t xml:space="preserve">iqro </w:t>
      </w:r>
      <w:r>
        <w:rPr>
          <w:rFonts w:ascii="Book Antiqua" w:cs="宋体" w:hAnsi="Book Antiqua"/>
          <w:bCs/>
          <w:sz w:val="24"/>
          <w:szCs w:val="24"/>
        </w:rPr>
        <w:t xml:space="preserve">berarti </w:t>
      </w:r>
      <w:r>
        <w:rPr>
          <w:rFonts w:ascii="Book Antiqua" w:cs="宋体" w:hAnsi="Book Antiqua"/>
          <w:bCs/>
          <w:sz w:val="24"/>
          <w:szCs w:val="24"/>
        </w:rPr>
        <w:t xml:space="preserve">meneliti, </w:t>
      </w:r>
      <w:r>
        <w:rPr>
          <w:rFonts w:ascii="Book Antiqua" w:cs="宋体" w:hAnsi="Book Antiqua"/>
          <w:bCs/>
          <w:sz w:val="24"/>
          <w:szCs w:val="24"/>
        </w:rPr>
        <w:t>menyaksikan</w:t>
      </w:r>
      <w:r>
        <w:rPr>
          <w:rFonts w:ascii="Book Antiqua" w:cs="宋体" w:hAnsi="Book Antiqua"/>
          <w:bCs/>
          <w:sz w:val="24"/>
          <w:szCs w:val="24"/>
        </w:rPr>
        <w:t>, menginterpretasikan, kegiatan berpikir untuk membuka cakrawala.</w:t>
      </w:r>
    </w:p>
    <w:p>
      <w:pPr>
        <w:pStyle w:val="style0"/>
        <w:spacing w:after="0" w:lineRule="auto" w:line="360"/>
        <w:ind w:firstLine="720"/>
        <w:jc w:val="both"/>
        <w:rPr>
          <w:rFonts w:ascii="Book Antiqua" w:cs="宋体" w:hAnsi="Book Antiqua"/>
          <w:bCs/>
          <w:sz w:val="24"/>
          <w:szCs w:val="24"/>
        </w:rPr>
      </w:pPr>
      <w:r>
        <w:rPr>
          <w:rFonts w:ascii="Book Antiqua" w:cs="宋体" w:hAnsi="Book Antiqua"/>
          <w:bCs/>
          <w:sz w:val="24"/>
          <w:szCs w:val="24"/>
        </w:rPr>
        <w:t xml:space="preserve">Kemudian dalam al-Qur’an disebut pula </w:t>
      </w:r>
      <w:r>
        <w:rPr>
          <w:rFonts w:ascii="Book Antiqua" w:cs="宋体" w:hAnsi="Book Antiqua"/>
          <w:bCs/>
          <w:i/>
          <w:sz w:val="24"/>
          <w:szCs w:val="24"/>
        </w:rPr>
        <w:t xml:space="preserve">Qalam </w:t>
      </w:r>
      <w:r>
        <w:rPr>
          <w:rFonts w:ascii="Book Antiqua" w:cs="宋体" w:hAnsi="Book Antiqua"/>
          <w:bCs/>
          <w:sz w:val="24"/>
          <w:szCs w:val="24"/>
        </w:rPr>
        <w:t xml:space="preserve">(pena) al-Alaq: 4 yang berarti tulisan, menulis adalah mengikat dan merangkai kata demi kata, kalimat demi kalimat sehingga membentuk untaian kalimat yang indah dan baik. </w:t>
      </w:r>
      <w:r>
        <w:rPr>
          <w:rFonts w:ascii="Book Antiqua" w:cs="宋体" w:hAnsi="Book Antiqua"/>
          <w:bCs/>
          <w:i/>
          <w:sz w:val="24"/>
          <w:szCs w:val="24"/>
        </w:rPr>
        <w:t xml:space="preserve">Qalam </w:t>
      </w:r>
      <w:r>
        <w:rPr>
          <w:rFonts w:ascii="Book Antiqua" w:cs="宋体" w:hAnsi="Book Antiqua"/>
          <w:bCs/>
          <w:sz w:val="24"/>
          <w:szCs w:val="24"/>
        </w:rPr>
        <w:t>(pena) merupakan aktivitas yang tidak bisa dilepas dari kegiatan membaca. Dua aktivitas tersebut meruapakan hal sangat fundamental (mendasar) dalam mencapai pengetahuan yang sebenarnya dari al-Qur’</w:t>
      </w:r>
      <w:r>
        <w:rPr>
          <w:rFonts w:ascii="Book Antiqua" w:cs="宋体" w:hAnsi="Book Antiqua"/>
          <w:bCs/>
          <w:sz w:val="24"/>
          <w:szCs w:val="24"/>
        </w:rPr>
        <w:t>an dan hadits.</w:t>
      </w:r>
    </w:p>
    <w:p>
      <w:pPr>
        <w:pStyle w:val="style0"/>
        <w:spacing w:after="0" w:lineRule="auto" w:line="360"/>
        <w:ind w:firstLine="720"/>
        <w:jc w:val="both"/>
        <w:rPr>
          <w:rFonts w:ascii="Book Antiqua" w:cs="宋体" w:hAnsi="Book Antiqua"/>
          <w:bCs/>
          <w:sz w:val="24"/>
          <w:szCs w:val="24"/>
        </w:rPr>
      </w:pPr>
      <w:r>
        <w:rPr>
          <w:rFonts w:ascii="Book Antiqua" w:cs="宋体" w:hAnsi="Book Antiqua"/>
          <w:bCs/>
          <w:sz w:val="24"/>
          <w:szCs w:val="24"/>
        </w:rPr>
        <w:t xml:space="preserve">Itulah kemuliaan Allah SWT, yaitu diajarkannya kepada umat manusia berbagai ragam ilmu, dibukanya berbagai rahasia, diserahkannya berbagai kunci untuk membuka pembendaharaan Allah, yaitu dengan </w:t>
      </w:r>
      <w:r>
        <w:rPr>
          <w:rFonts w:ascii="Book Antiqua" w:cs="宋体" w:hAnsi="Book Antiqua"/>
          <w:bCs/>
          <w:i/>
          <w:sz w:val="24"/>
          <w:szCs w:val="24"/>
        </w:rPr>
        <w:t xml:space="preserve">Qalam. </w:t>
      </w:r>
      <w:r>
        <w:rPr>
          <w:rFonts w:ascii="Book Antiqua" w:cs="宋体" w:hAnsi="Book Antiqua"/>
          <w:bCs/>
          <w:sz w:val="24"/>
          <w:szCs w:val="24"/>
        </w:rPr>
        <w:t xml:space="preserve">Disamping lidah untuk membaca, Allah pun mentakdirkan pula bahwa </w:t>
      </w:r>
      <w:r>
        <w:rPr>
          <w:rFonts w:ascii="Book Antiqua" w:cs="宋体" w:hAnsi="Book Antiqua"/>
          <w:bCs/>
          <w:sz w:val="24"/>
          <w:szCs w:val="24"/>
        </w:rPr>
        <w:t xml:space="preserve">dengan pena ilmu pengetahuan dapat dicatat. Pena adalah beku dan kaku, tidak hidup namun yang dituliskan oleh </w:t>
      </w:r>
      <w:r>
        <w:rPr>
          <w:rFonts w:ascii="Book Antiqua" w:cs="宋体" w:hAnsi="Book Antiqua"/>
          <w:bCs/>
          <w:sz w:val="24"/>
          <w:szCs w:val="24"/>
        </w:rPr>
        <w:t xml:space="preserve">pena itu adalah berbagai hal yang dipahamkan oleh manusia: </w:t>
      </w:r>
      <w:r>
        <w:rPr>
          <w:rFonts w:ascii="Book Antiqua" w:cs="宋体" w:hAnsi="Book Antiqua"/>
          <w:bCs/>
          <w:i/>
          <w:sz w:val="24"/>
          <w:szCs w:val="24"/>
        </w:rPr>
        <w:t>Mengajari apa-apa yang dia tidak tahu</w:t>
      </w:r>
      <w:r>
        <w:rPr>
          <w:rFonts w:ascii="Book Antiqua" w:cs="宋体" w:hAnsi="Book Antiqua"/>
          <w:bCs/>
          <w:sz w:val="24"/>
          <w:szCs w:val="24"/>
        </w:rPr>
        <w:t xml:space="preserve"> (al-Alaq: 5).</w:t>
      </w:r>
      <w:r>
        <w:rPr>
          <w:rStyle w:val="style38"/>
          <w:rFonts w:ascii="Book Antiqua" w:cs="宋体" w:hAnsi="Book Antiqua"/>
          <w:bCs/>
          <w:sz w:val="24"/>
          <w:szCs w:val="24"/>
        </w:rPr>
        <w:footnoteReference w:id="13"/>
      </w:r>
    </w:p>
    <w:p>
      <w:pPr>
        <w:pStyle w:val="style0"/>
        <w:spacing w:after="0" w:lineRule="auto" w:line="360"/>
        <w:ind w:firstLine="720"/>
        <w:jc w:val="both"/>
        <w:rPr>
          <w:rFonts w:ascii="Book Antiqua" w:cs="宋体" w:hAnsi="Book Antiqua"/>
          <w:bCs/>
          <w:i/>
          <w:sz w:val="24"/>
          <w:szCs w:val="24"/>
        </w:rPr>
      </w:pPr>
      <w:r>
        <w:rPr>
          <w:rFonts w:ascii="Book Antiqua" w:cs="宋体" w:hAnsi="Book Antiqua"/>
          <w:bCs/>
          <w:sz w:val="24"/>
          <w:szCs w:val="24"/>
        </w:rPr>
        <w:t xml:space="preserve">Lebih dahulu Allah SWT mengajar manusia mempergunakan qalam. Sesudah ia pandai mempergunakan qalam itu banyaklah ilmu pengetahuan diberikan oleh Allah kepadanya, sehingga dapat pula dicatatnya ilmu yang baru didapatnya itu dengan qalam yang telah ada dalam tangannya, </w:t>
      </w:r>
      <w:r>
        <w:rPr>
          <w:rFonts w:ascii="Book Antiqua" w:cs="宋体" w:hAnsi="Book Antiqua"/>
          <w:bCs/>
          <w:i/>
          <w:sz w:val="24"/>
          <w:szCs w:val="24"/>
        </w:rPr>
        <w:t>ilmu pengetahuan adalah laksana binatang buruan dan penulisannya adalah tali pengikat buruan itu. Oleh sebab itu ikatlah buruanmu dengan tali yang teguh.</w:t>
      </w:r>
      <w:r>
        <w:rPr>
          <w:rStyle w:val="style38"/>
          <w:rFonts w:ascii="Book Antiqua" w:cs="宋体" w:hAnsi="Book Antiqua"/>
          <w:bCs/>
          <w:i/>
          <w:sz w:val="24"/>
          <w:szCs w:val="24"/>
        </w:rPr>
        <w:footnoteReference w:id="14"/>
      </w:r>
    </w:p>
    <w:p>
      <w:pPr>
        <w:pStyle w:val="style0"/>
        <w:spacing w:after="0" w:lineRule="auto" w:line="360"/>
        <w:ind w:firstLine="720"/>
        <w:jc w:val="both"/>
        <w:rPr>
          <w:rFonts w:ascii="Book Antiqua" w:cs="宋体" w:hAnsi="Book Antiqua"/>
          <w:bCs/>
          <w:i/>
          <w:sz w:val="24"/>
          <w:szCs w:val="24"/>
        </w:rPr>
      </w:pPr>
      <w:r>
        <w:rPr>
          <w:rFonts w:ascii="Book Antiqua" w:cs="宋体" w:hAnsi="Book Antiqua"/>
          <w:bCs/>
          <w:sz w:val="24"/>
          <w:szCs w:val="24"/>
        </w:rPr>
        <w:t xml:space="preserve">Dengan demikian maka dengan tanpa mengikuti cara-cara berpikir yang berkembang di Barat, umat Islam menggali dan mengembangkan metode berpikir dengan menggali langsung dari sumbernya. Menurut Amin Abdullah Filsafat ilmu yang dikembangkan didunia Barat seperti </w:t>
      </w:r>
      <w:r>
        <w:rPr>
          <w:rFonts w:ascii="Book Antiqua" w:cs="宋体" w:hAnsi="Book Antiqua"/>
          <w:bCs/>
          <w:i/>
          <w:sz w:val="24"/>
          <w:szCs w:val="24"/>
        </w:rPr>
        <w:t xml:space="preserve">Raionalisme, emperisme,, dan pragmatisme </w:t>
      </w:r>
      <w:r>
        <w:rPr>
          <w:rFonts w:ascii="Book Antiqua" w:cs="宋体" w:hAnsi="Book Antiqua"/>
          <w:bCs/>
          <w:sz w:val="24"/>
          <w:szCs w:val="24"/>
        </w:rPr>
        <w:t xml:space="preserve">tidak begitu cocok untuk dijadikan sebagai kerangka teori dan analisis terhadap pasang surut dan perkembangan keilmuwan dalam agama Islam </w:t>
      </w:r>
      <w:r>
        <w:rPr>
          <w:rFonts w:ascii="Book Antiqua" w:cs="宋体" w:hAnsi="Book Antiqua"/>
          <w:bCs/>
          <w:i/>
          <w:sz w:val="24"/>
          <w:szCs w:val="24"/>
        </w:rPr>
        <w:t xml:space="preserve">(Islamic studies). </w:t>
      </w:r>
    </w:p>
    <w:p>
      <w:pPr>
        <w:pStyle w:val="style0"/>
        <w:spacing w:after="0" w:lineRule="auto" w:line="360"/>
        <w:ind w:firstLine="720"/>
        <w:jc w:val="both"/>
        <w:rPr>
          <w:rFonts w:ascii="Book Antiqua" w:cs="宋体" w:hAnsi="Book Antiqua"/>
          <w:bCs/>
          <w:i/>
          <w:sz w:val="24"/>
          <w:szCs w:val="24"/>
        </w:rPr>
      </w:pPr>
      <w:r>
        <w:rPr>
          <w:rFonts w:ascii="Book Antiqua" w:cs="宋体" w:hAnsi="Book Antiqua"/>
          <w:bCs/>
          <w:sz w:val="24"/>
          <w:szCs w:val="24"/>
        </w:rPr>
        <w:t xml:space="preserve">Perdebatan dan perhatian epistemology keilmuwan di barat tersebut lebih terletak pada wilayah </w:t>
      </w:r>
      <w:r>
        <w:rPr>
          <w:rFonts w:ascii="Book Antiqua" w:cs="宋体" w:hAnsi="Book Antiqua"/>
          <w:bCs/>
          <w:i/>
          <w:sz w:val="24"/>
          <w:szCs w:val="24"/>
        </w:rPr>
        <w:t xml:space="preserve">natural sciences </w:t>
      </w:r>
      <w:r>
        <w:rPr>
          <w:rFonts w:ascii="Book Antiqua" w:cs="宋体" w:hAnsi="Book Antiqua"/>
          <w:bCs/>
          <w:sz w:val="24"/>
          <w:szCs w:val="24"/>
        </w:rPr>
        <w:t xml:space="preserve">dan pada wilayah </w:t>
      </w:r>
      <w:r>
        <w:rPr>
          <w:rFonts w:ascii="Book Antiqua" w:cs="宋体" w:hAnsi="Book Antiqua"/>
          <w:bCs/>
          <w:i/>
          <w:sz w:val="24"/>
          <w:szCs w:val="24"/>
        </w:rPr>
        <w:t xml:space="preserve">humanities </w:t>
      </w:r>
      <w:r>
        <w:rPr>
          <w:rFonts w:ascii="Book Antiqua" w:cs="宋体" w:hAnsi="Book Antiqua"/>
          <w:bCs/>
          <w:sz w:val="24"/>
          <w:szCs w:val="24"/>
        </w:rPr>
        <w:t xml:space="preserve">dan social sciences, sedangkan Islamic studies dan ulumuddin, khususnya syariah, aqidah, </w:t>
      </w:r>
      <w:r>
        <w:rPr>
          <w:rFonts w:ascii="Book Antiqua" w:cs="宋体" w:hAnsi="Book Antiqua"/>
          <w:bCs/>
          <w:sz w:val="24"/>
          <w:szCs w:val="24"/>
        </w:rPr>
        <w:t xml:space="preserve">tasawuf, ulumul Qur’an dan ulum al-Hadits lebih terletak pada wilayah </w:t>
      </w:r>
      <w:r>
        <w:rPr>
          <w:rFonts w:ascii="Book Antiqua" w:cs="宋体" w:hAnsi="Book Antiqua"/>
          <w:bCs/>
          <w:i/>
          <w:sz w:val="24"/>
          <w:szCs w:val="24"/>
        </w:rPr>
        <w:t>classical humanities.</w:t>
      </w:r>
      <w:r>
        <w:rPr>
          <w:rFonts w:ascii="Book Antiqua" w:cs="宋体" w:hAnsi="Book Antiqua"/>
          <w:bCs/>
          <w:sz w:val="24"/>
          <w:szCs w:val="24"/>
        </w:rPr>
        <w:t xml:space="preserve"> Untuk itulah diperlukan perangkat analisis yang tepat dan khas untuk pemikiran Islam, yakni apa yang disebut oleh Muhamm</w:t>
      </w:r>
      <w:r>
        <w:rPr>
          <w:rFonts w:ascii="Book Antiqua" w:cs="宋体" w:hAnsi="Book Antiqua"/>
          <w:bCs/>
          <w:sz w:val="24"/>
          <w:szCs w:val="24"/>
        </w:rPr>
        <w:t>ad al-Jabiri dengan epistemolog</w:t>
      </w:r>
      <w:r>
        <w:rPr>
          <w:rFonts w:ascii="Book Antiqua" w:cs="宋体" w:hAnsi="Book Antiqua"/>
          <w:bCs/>
          <w:sz w:val="24"/>
          <w:szCs w:val="24"/>
          <w:lang w:val="id-ID"/>
        </w:rPr>
        <w:t>i</w:t>
      </w:r>
      <w:r>
        <w:rPr>
          <w:rFonts w:ascii="Book Antiqua" w:cs="宋体" w:hAnsi="Book Antiqua"/>
          <w:bCs/>
          <w:sz w:val="24"/>
          <w:szCs w:val="24"/>
        </w:rPr>
        <w:t xml:space="preserve"> </w:t>
      </w:r>
      <w:r>
        <w:rPr>
          <w:rFonts w:ascii="Book Antiqua" w:cs="宋体" w:hAnsi="Book Antiqua"/>
          <w:bCs/>
          <w:i/>
          <w:sz w:val="24"/>
          <w:szCs w:val="24"/>
        </w:rPr>
        <w:t>bayani</w:t>
      </w:r>
      <w:r>
        <w:rPr>
          <w:rFonts w:ascii="Book Antiqua" w:cs="宋体" w:hAnsi="Book Antiqua"/>
          <w:bCs/>
          <w:i/>
          <w:sz w:val="24"/>
          <w:szCs w:val="24"/>
        </w:rPr>
        <w:t>, irfani dan burhani</w:t>
      </w:r>
      <w:r>
        <w:rPr>
          <w:rFonts w:ascii="Book Antiqua" w:cs="宋体" w:hAnsi="Book Antiqua"/>
          <w:bCs/>
          <w:i/>
          <w:sz w:val="24"/>
          <w:szCs w:val="24"/>
        </w:rPr>
        <w:t>.</w:t>
      </w:r>
      <w:r>
        <w:rPr>
          <w:rStyle w:val="style38"/>
          <w:rFonts w:ascii="Book Antiqua" w:cs="宋体" w:hAnsi="Book Antiqua"/>
          <w:bCs/>
          <w:i/>
          <w:sz w:val="24"/>
          <w:szCs w:val="24"/>
        </w:rPr>
        <w:footnoteReference w:id="15"/>
      </w:r>
    </w:p>
    <w:p>
      <w:pPr>
        <w:pStyle w:val="style0"/>
        <w:spacing w:after="0" w:lineRule="auto" w:line="360"/>
        <w:ind w:firstLine="720"/>
        <w:jc w:val="both"/>
        <w:rPr>
          <w:rFonts w:ascii="Book Antiqua" w:cs="宋体" w:hAnsi="Book Antiqua"/>
          <w:bCs/>
          <w:sz w:val="24"/>
          <w:szCs w:val="24"/>
          <w:lang w:val="id-ID"/>
        </w:rPr>
      </w:pPr>
      <w:r>
        <w:rPr>
          <w:rFonts w:ascii="Book Antiqua" w:cs="宋体" w:hAnsi="Book Antiqua"/>
          <w:bCs/>
          <w:sz w:val="24"/>
          <w:szCs w:val="24"/>
        </w:rPr>
        <w:t xml:space="preserve">Cara berpikir umat Islam saat ini menurut Muhammad Sahrur terpolakkan dalam empat kubu yang populer dikalangan pemikir Barat. </w:t>
      </w:r>
      <w:r>
        <w:rPr>
          <w:rFonts w:ascii="Book Antiqua" w:cs="宋体" w:hAnsi="Book Antiqua"/>
          <w:bCs/>
          <w:i/>
          <w:sz w:val="24"/>
          <w:szCs w:val="24"/>
        </w:rPr>
        <w:t xml:space="preserve">Pertama, </w:t>
      </w:r>
      <w:r>
        <w:rPr>
          <w:rFonts w:ascii="Book Antiqua" w:cs="宋体" w:hAnsi="Book Antiqua"/>
          <w:bCs/>
          <w:sz w:val="24"/>
          <w:szCs w:val="24"/>
        </w:rPr>
        <w:t xml:space="preserve">kelompok pundamentalis, yang berpegang teguh secara ketat pada arti literal dari tradisi. Mereka berkeyakinan bahwa pemikiran salaf menyimpan kebenaran absolute, sehingga apa yang cocok untuk komunitas awal Islam, juga cocok untuk semua komunitas yang beriman zaman apapun. </w:t>
      </w:r>
      <w:r>
        <w:rPr>
          <w:rFonts w:ascii="Book Antiqua" w:cs="宋体" w:hAnsi="Book Antiqua"/>
          <w:bCs/>
          <w:i/>
          <w:sz w:val="24"/>
          <w:szCs w:val="24"/>
        </w:rPr>
        <w:t xml:space="preserve">Kedua, </w:t>
      </w:r>
      <w:r>
        <w:rPr>
          <w:rFonts w:ascii="Book Antiqua" w:cs="宋体" w:hAnsi="Book Antiqua"/>
          <w:bCs/>
          <w:sz w:val="24"/>
          <w:szCs w:val="24"/>
        </w:rPr>
        <w:t xml:space="preserve">kelompok liberalis, yaitu yang membuang peradaban histories umat Islam secara keseluruahan, dan mengambil peradaban Barat apa adanya. </w:t>
      </w:r>
      <w:r>
        <w:rPr>
          <w:rFonts w:ascii="Book Antiqua" w:cs="宋体" w:hAnsi="Book Antiqua"/>
          <w:bCs/>
          <w:i/>
          <w:sz w:val="24"/>
          <w:szCs w:val="24"/>
        </w:rPr>
        <w:t xml:space="preserve">Ketiga, </w:t>
      </w:r>
      <w:r>
        <w:rPr>
          <w:rFonts w:ascii="Book Antiqua" w:cs="宋体" w:hAnsi="Book Antiqua"/>
          <w:bCs/>
          <w:sz w:val="24"/>
          <w:szCs w:val="24"/>
        </w:rPr>
        <w:t xml:space="preserve">kaum komunis Marxis, mereka mengambil teori Marx dalam bidang sejarah yang jauh dari dialektika pemikiran manusia dan dialektika komunitas sosial, dan </w:t>
      </w:r>
      <w:r>
        <w:rPr>
          <w:rFonts w:ascii="Book Antiqua" w:cs="宋体" w:hAnsi="Book Antiqua"/>
          <w:bCs/>
          <w:i/>
          <w:sz w:val="24"/>
          <w:szCs w:val="24"/>
        </w:rPr>
        <w:t xml:space="preserve">keempat, </w:t>
      </w:r>
      <w:r>
        <w:rPr>
          <w:rFonts w:ascii="Book Antiqua" w:cs="宋体" w:hAnsi="Book Antiqua"/>
          <w:bCs/>
          <w:sz w:val="24"/>
          <w:szCs w:val="24"/>
        </w:rPr>
        <w:t>adalah kelompok nasionalis yang mengambil peradaban barat dan timur dengan tanpa memperhatikan Islam. Menurut Sahrur semua kelompok tersebut telah gagal mewujudkan modernitas dalam masyarakat Muslim.</w:t>
      </w:r>
      <w:r>
        <w:rPr>
          <w:rStyle w:val="style38"/>
          <w:rFonts w:ascii="Book Antiqua" w:cs="宋体" w:hAnsi="Book Antiqua"/>
          <w:bCs/>
          <w:sz w:val="24"/>
          <w:szCs w:val="24"/>
        </w:rPr>
        <w:footnoteReference w:id="16"/>
      </w:r>
      <w:r>
        <w:rPr>
          <w:rFonts w:ascii="Book Antiqua" w:cs="宋体" w:hAnsi="Book Antiqua"/>
          <w:bCs/>
          <w:sz w:val="24"/>
          <w:szCs w:val="24"/>
        </w:rPr>
        <w:t xml:space="preserve"> Hal ini berimplikasi kepada pengembangan ilmu agama </w:t>
      </w:r>
      <w:r>
        <w:rPr>
          <w:rFonts w:ascii="Book Antiqua" w:cs="宋体" w:hAnsi="Book Antiqua"/>
          <w:bCs/>
          <w:sz w:val="24"/>
          <w:szCs w:val="24"/>
        </w:rPr>
        <w:t>Islam.</w:t>
      </w:r>
    </w:p>
    <w:p>
      <w:pPr>
        <w:pStyle w:val="style0"/>
        <w:spacing w:after="0" w:lineRule="auto" w:line="360"/>
        <w:ind w:firstLine="720"/>
        <w:jc w:val="both"/>
        <w:rPr>
          <w:rFonts w:ascii="Book Antiqua" w:cs="宋体" w:hAnsi="Book Antiqua"/>
          <w:bCs/>
          <w:sz w:val="24"/>
          <w:szCs w:val="24"/>
          <w:lang w:val="id-ID"/>
        </w:rPr>
      </w:pPr>
    </w:p>
    <w:p>
      <w:pPr>
        <w:pStyle w:val="style179"/>
        <w:numPr>
          <w:ilvl w:val="0"/>
          <w:numId w:val="3"/>
        </w:numPr>
        <w:spacing w:after="0" w:lineRule="auto" w:line="360"/>
        <w:jc w:val="both"/>
        <w:rPr>
          <w:rFonts w:ascii="Book Antiqua" w:cs="宋体" w:hAnsi="Book Antiqua"/>
          <w:b/>
          <w:bCs/>
          <w:sz w:val="24"/>
          <w:szCs w:val="24"/>
        </w:rPr>
      </w:pPr>
      <w:r>
        <w:rPr>
          <w:rFonts w:ascii="Book Antiqua" w:cs="宋体" w:hAnsi="Book Antiqua"/>
          <w:b/>
          <w:bCs/>
          <w:sz w:val="24"/>
          <w:szCs w:val="24"/>
        </w:rPr>
        <w:t>Aksiologi Ilmu Agama Islam</w:t>
      </w:r>
    </w:p>
    <w:p>
      <w:pPr>
        <w:pStyle w:val="style0"/>
        <w:spacing w:after="0" w:lineRule="auto" w:line="360"/>
        <w:ind w:firstLine="720"/>
        <w:jc w:val="both"/>
        <w:rPr>
          <w:rFonts w:ascii="Book Antiqua" w:cs="宋体" w:hAnsi="Book Antiqua"/>
          <w:bCs/>
          <w:sz w:val="24"/>
          <w:szCs w:val="24"/>
        </w:rPr>
      </w:pPr>
      <w:r>
        <w:rPr>
          <w:rFonts w:ascii="Book Antiqua" w:cs="宋体" w:hAnsi="Book Antiqua"/>
          <w:bCs/>
          <w:sz w:val="24"/>
          <w:szCs w:val="24"/>
        </w:rPr>
        <w:t>Aksiologi atau filsafat nilai adalah ilmu pengetahuan yang menyelidiki hakikat nilai, pada umumnya ditinjau dari sudut pandang kefilsafatan.</w:t>
      </w:r>
      <w:r>
        <w:rPr>
          <w:rStyle w:val="style38"/>
          <w:rFonts w:ascii="Book Antiqua" w:cs="宋体" w:hAnsi="Book Antiqua"/>
          <w:bCs/>
          <w:sz w:val="24"/>
          <w:szCs w:val="24"/>
        </w:rPr>
        <w:footnoteReference w:id="17"/>
      </w:r>
      <w:r>
        <w:rPr>
          <w:rFonts w:ascii="Book Antiqua" w:cs="宋体" w:hAnsi="Book Antiqua"/>
          <w:bCs/>
          <w:sz w:val="24"/>
          <w:szCs w:val="24"/>
        </w:rPr>
        <w:t xml:space="preserve"> Dalam bidang aksiologi, masalah etika yang mempelajari tentang kebaikan ditinjau dari kesusilaan, sangat prinsip dalam pendidikan Islam. Hal ini terjadi karena kebaikan budi pekerti manusia menjadi sasaran utama pendidikan Islam dan karenanya selalu dipertimbangkan dalam perumusan tujuan pendidikan Islam. Nabi Muhammad sendiri diutus untuk misi utama memperbaiki dan menyempurnakan kemuliaan dan kebaikan akhlaq umat manusia. </w:t>
      </w:r>
    </w:p>
    <w:p>
      <w:pPr>
        <w:pStyle w:val="style0"/>
        <w:spacing w:after="0" w:lineRule="auto" w:line="360"/>
        <w:ind w:firstLine="720"/>
        <w:jc w:val="both"/>
        <w:rPr>
          <w:rFonts w:ascii="Book Antiqua" w:cs="宋体" w:hAnsi="Book Antiqua"/>
          <w:bCs/>
          <w:sz w:val="24"/>
          <w:szCs w:val="24"/>
        </w:rPr>
      </w:pPr>
      <w:r>
        <w:rPr>
          <w:rFonts w:ascii="Book Antiqua" w:cs="宋体" w:hAnsi="Book Antiqua"/>
          <w:bCs/>
          <w:sz w:val="24"/>
          <w:szCs w:val="24"/>
        </w:rPr>
        <w:t xml:space="preserve">Disamping itu pendidikan sebagai fenomena kehidupan sosial, kultural, dan keagamaan, tidak dapat lepas dari sistem nilai tersebut. </w:t>
      </w:r>
      <w:r>
        <w:rPr>
          <w:rFonts w:ascii="Book Antiqua" w:cs="宋体" w:hAnsi="Book Antiqua"/>
          <w:bCs/>
          <w:sz w:val="24"/>
          <w:szCs w:val="24"/>
        </w:rPr>
        <w:t xml:space="preserve">Dalam masalah etika </w:t>
      </w:r>
      <w:r>
        <w:rPr>
          <w:rFonts w:ascii="Book Antiqua" w:cs="宋体" w:hAnsi="Book Antiqua"/>
          <w:bCs/>
          <w:sz w:val="24"/>
          <w:szCs w:val="24"/>
        </w:rPr>
        <w:t xml:space="preserve">yang mempelajari hakekat keindahan, juga menjadi sasaran pendidikan Islam, karena keindahan merupakan kebutuhan manusia dan melekat pada setiap ciptaan Allah. Tuhan sendiri maha indah dan menncintai keindahan. Dalam perspektif Islam prinsip pendidikan adalah pengakuan terhadap Allah dan penyadaran manusia terhadap posisinya dihadapan Allah SWT, yaitu sebagai hamba Allah, </w:t>
      </w:r>
      <w:r>
        <w:rPr>
          <w:rFonts w:ascii="Book Antiqua" w:cs="宋体" w:hAnsi="Book Antiqua"/>
          <w:bCs/>
          <w:i/>
          <w:sz w:val="24"/>
          <w:szCs w:val="24"/>
        </w:rPr>
        <w:t>Khalifah fil ardhi dan ulul al-Bab.</w:t>
      </w:r>
      <w:r>
        <w:rPr>
          <w:rStyle w:val="style38"/>
          <w:rFonts w:ascii="Book Antiqua" w:cs="宋体" w:hAnsi="Book Antiqua"/>
          <w:bCs/>
          <w:i/>
          <w:sz w:val="24"/>
          <w:szCs w:val="24"/>
        </w:rPr>
        <w:footnoteReference w:id="18"/>
      </w:r>
    </w:p>
    <w:p>
      <w:pPr>
        <w:pStyle w:val="style0"/>
        <w:spacing w:after="0" w:lineRule="auto" w:line="360"/>
        <w:ind w:firstLine="720"/>
        <w:jc w:val="both"/>
        <w:rPr>
          <w:rFonts w:ascii="Book Antiqua" w:cs="宋体" w:hAnsi="Book Antiqua"/>
          <w:bCs/>
          <w:sz w:val="24"/>
          <w:szCs w:val="24"/>
        </w:rPr>
      </w:pPr>
      <w:r>
        <w:rPr>
          <w:rFonts w:ascii="Book Antiqua" w:cs="宋体" w:hAnsi="Book Antiqua"/>
          <w:bCs/>
          <w:sz w:val="24"/>
          <w:szCs w:val="24"/>
        </w:rPr>
        <w:t>Melalui pendidikan manusia memahami posisinya, sehingga manusia menjadi pusat dan dapat mengkondisikan hidupnya dalam hubungan dengan dirinya, keluarganya, komunitasnya, dan masyarakat. Dia harus mengetahui hubungan antara kreasi dan pencipta berdasarkan pada ajaran al-Qur’an yang mewadahi kecerdasan, pengetahuan, dan kebaikan.</w:t>
      </w:r>
    </w:p>
    <w:p>
      <w:pPr>
        <w:pStyle w:val="style0"/>
        <w:spacing w:after="0" w:lineRule="auto" w:line="360"/>
        <w:ind w:firstLine="720"/>
        <w:jc w:val="both"/>
        <w:rPr>
          <w:rFonts w:ascii="Book Antiqua" w:cs="宋体" w:hAnsi="Book Antiqua"/>
          <w:bCs/>
          <w:sz w:val="24"/>
          <w:szCs w:val="24"/>
        </w:rPr>
      </w:pPr>
      <w:r>
        <w:rPr>
          <w:rFonts w:ascii="Book Antiqua" w:cs="宋体" w:hAnsi="Book Antiqua"/>
          <w:bCs/>
          <w:sz w:val="24"/>
          <w:szCs w:val="24"/>
        </w:rPr>
        <w:t xml:space="preserve">Menurut Islam, pendidikan Islam adalah perangkat untuk </w:t>
      </w:r>
      <w:r>
        <w:rPr>
          <w:rFonts w:ascii="Book Antiqua" w:cs="宋体" w:hAnsi="Book Antiqua"/>
          <w:bCs/>
          <w:sz w:val="24"/>
          <w:szCs w:val="24"/>
        </w:rPr>
        <w:t xml:space="preserve">memungkinkan individu untuk menyadari sifatnya sehingga dampak </w:t>
      </w:r>
      <w:r>
        <w:rPr>
          <w:rFonts w:ascii="Book Antiqua" w:cs="宋体" w:hAnsi="Book Antiqua"/>
          <w:bCs/>
          <w:i/>
          <w:sz w:val="24"/>
          <w:szCs w:val="24"/>
        </w:rPr>
        <w:t xml:space="preserve">afektip </w:t>
      </w:r>
      <w:r>
        <w:rPr>
          <w:rFonts w:ascii="Book Antiqua" w:cs="宋体" w:hAnsi="Book Antiqua"/>
          <w:bCs/>
          <w:sz w:val="24"/>
          <w:szCs w:val="24"/>
        </w:rPr>
        <w:t>dari pendidikan Islam adalah membentuk sistem teladan.</w:t>
      </w:r>
      <w:r>
        <w:rPr>
          <w:rStyle w:val="style38"/>
          <w:rFonts w:ascii="Book Antiqua" w:cs="宋体" w:hAnsi="Book Antiqua"/>
          <w:bCs/>
          <w:sz w:val="24"/>
          <w:szCs w:val="24"/>
        </w:rPr>
        <w:footnoteReference w:id="19"/>
      </w:r>
      <w:r>
        <w:rPr>
          <w:rFonts w:ascii="Book Antiqua" w:cs="宋体" w:hAnsi="Book Antiqua"/>
          <w:bCs/>
          <w:sz w:val="24"/>
          <w:szCs w:val="24"/>
        </w:rPr>
        <w:t xml:space="preserve"> Hal inilah yang membedakan antara pendidikan Islam dan Barat. Teori pendidikan barat bersifat matearistis sedangkan dalam Islam mencari ilmu adalah kewajiban terhadap seluruh umat Muslim, bentuk ibadah Islam sebagai sarana untuk meraih kemajuan dunia dan kehidupan akhirat. </w:t>
      </w:r>
      <w:r>
        <w:rPr>
          <w:rStyle w:val="style38"/>
          <w:rFonts w:ascii="Book Antiqua" w:cs="宋体" w:hAnsi="Book Antiqua"/>
          <w:bCs/>
          <w:sz w:val="24"/>
          <w:szCs w:val="24"/>
        </w:rPr>
        <w:footnoteReference w:id="20"/>
      </w:r>
    </w:p>
    <w:p>
      <w:pPr>
        <w:pStyle w:val="style0"/>
        <w:spacing w:after="0" w:lineRule="auto" w:line="360"/>
        <w:ind w:firstLine="720"/>
        <w:jc w:val="both"/>
        <w:rPr>
          <w:rFonts w:ascii="Book Antiqua" w:cs="宋体" w:hAnsi="Book Antiqua"/>
          <w:bCs/>
          <w:sz w:val="24"/>
          <w:szCs w:val="24"/>
        </w:rPr>
      </w:pPr>
      <w:r>
        <w:rPr>
          <w:rFonts w:ascii="Book Antiqua" w:cs="宋体" w:hAnsi="Book Antiqua"/>
          <w:bCs/>
          <w:sz w:val="24"/>
          <w:szCs w:val="24"/>
        </w:rPr>
        <w:t xml:space="preserve">Oleh sebab itulah dalam khazanah sejarah intlektual Islam pendidikan dalam Islam memiliki istilah yaitu </w:t>
      </w:r>
      <w:r>
        <w:rPr>
          <w:rFonts w:ascii="Book Antiqua" w:cs="宋体" w:hAnsi="Book Antiqua"/>
          <w:bCs/>
          <w:i/>
          <w:sz w:val="24"/>
          <w:szCs w:val="24"/>
        </w:rPr>
        <w:t xml:space="preserve">tarbiyah, ta’lim dan ta’dib, </w:t>
      </w:r>
      <w:r>
        <w:rPr>
          <w:rFonts w:ascii="Book Antiqua" w:cs="宋体" w:hAnsi="Book Antiqua"/>
          <w:bCs/>
          <w:sz w:val="24"/>
          <w:szCs w:val="24"/>
        </w:rPr>
        <w:t>dalam pendidikan baik formal maupun non formal.</w:t>
      </w:r>
      <w:r>
        <w:rPr>
          <w:rFonts w:ascii="Book Antiqua" w:cs="宋体" w:hAnsi="Book Antiqua"/>
          <w:bCs/>
          <w:sz w:val="24"/>
          <w:szCs w:val="24"/>
        </w:rPr>
        <w:t xml:space="preserve"> Kata ta’dib yang berarti “perbaikan atau disiplin” pendidik disebut sebagai muaddib </w:t>
      </w:r>
      <w:r>
        <w:rPr>
          <w:rFonts w:ascii="Book Antiqua" w:cs="宋体" w:hAnsi="Book Antiqua"/>
          <w:bCs/>
          <w:sz w:val="24"/>
          <w:szCs w:val="24"/>
        </w:rPr>
        <w:t xml:space="preserve">(orang yang memurnikan atau mengajarkan sopan santun). Kata </w:t>
      </w:r>
      <w:r>
        <w:rPr>
          <w:rFonts w:ascii="Book Antiqua" w:cs="宋体" w:hAnsi="Book Antiqua"/>
          <w:bCs/>
          <w:i/>
          <w:sz w:val="24"/>
          <w:szCs w:val="24"/>
        </w:rPr>
        <w:t xml:space="preserve">tarbiyah </w:t>
      </w:r>
      <w:r>
        <w:rPr>
          <w:rFonts w:ascii="Book Antiqua" w:cs="宋体" w:hAnsi="Book Antiqua"/>
          <w:bCs/>
          <w:sz w:val="24"/>
          <w:szCs w:val="24"/>
        </w:rPr>
        <w:t xml:space="preserve">(pendidikan) berasal dari makna </w:t>
      </w:r>
      <w:r>
        <w:rPr>
          <w:rFonts w:ascii="Book Antiqua" w:cs="宋体" w:hAnsi="Book Antiqua"/>
          <w:bCs/>
          <w:i/>
          <w:sz w:val="24"/>
          <w:szCs w:val="24"/>
        </w:rPr>
        <w:t xml:space="preserve">raba-yarbu, </w:t>
      </w:r>
      <w:r>
        <w:rPr>
          <w:rFonts w:ascii="Book Antiqua" w:cs="宋体" w:hAnsi="Book Antiqua"/>
          <w:bCs/>
          <w:sz w:val="24"/>
          <w:szCs w:val="24"/>
        </w:rPr>
        <w:t>yang bermakna untuk tumbuh atau meningkat. Oleh karena itu, pendidikan berarti bertahap membawa sesuatu untuk kelengkapan</w:t>
      </w:r>
      <w:r>
        <w:rPr>
          <w:rFonts w:ascii="Book Antiqua" w:cs="宋体" w:hAnsi="Book Antiqua"/>
          <w:bCs/>
          <w:sz w:val="24"/>
          <w:szCs w:val="24"/>
        </w:rPr>
        <w:t>, kesempurnaan, atau kedewasaan.</w:t>
      </w:r>
      <w:r>
        <w:rPr>
          <w:rStyle w:val="style38"/>
          <w:rFonts w:ascii="Book Antiqua" w:cs="宋体" w:hAnsi="Book Antiqua"/>
          <w:bCs/>
          <w:sz w:val="24"/>
          <w:szCs w:val="24"/>
        </w:rPr>
        <w:footnoteReference w:id="21"/>
      </w:r>
    </w:p>
    <w:p>
      <w:pPr>
        <w:pStyle w:val="style0"/>
        <w:spacing w:after="0" w:lineRule="auto" w:line="360"/>
        <w:ind w:firstLine="720"/>
        <w:jc w:val="both"/>
        <w:rPr>
          <w:rFonts w:ascii="Book Antiqua" w:cs="宋体" w:hAnsi="Book Antiqua"/>
          <w:bCs/>
          <w:sz w:val="24"/>
          <w:szCs w:val="24"/>
        </w:rPr>
      </w:pPr>
      <w:r>
        <w:rPr>
          <w:rFonts w:ascii="Book Antiqua" w:cs="宋体" w:hAnsi="Book Antiqua"/>
          <w:bCs/>
          <w:sz w:val="24"/>
          <w:szCs w:val="24"/>
        </w:rPr>
        <w:t xml:space="preserve">Aspek aksiologi menekankan pada pembangunan karakter yang perlu dibentuk bersama-sama sebagai tujuan tertinggi penididikan Islam. Sehingga selaras definisi yang komprehensif </w:t>
      </w:r>
      <w:r>
        <w:rPr>
          <w:rFonts w:ascii="Book Antiqua" w:cs="宋体" w:hAnsi="Book Antiqua"/>
          <w:bCs/>
          <w:sz w:val="24"/>
          <w:szCs w:val="24"/>
        </w:rPr>
        <w:t>dari pendidikan Islam yang dicetuskan pada konfrensi dunia tentang pendidikan Islam di Meka</w:t>
      </w:r>
      <w:r>
        <w:rPr>
          <w:rFonts w:ascii="Book Antiqua" w:cs="宋体" w:hAnsi="Book Antiqua"/>
          <w:bCs/>
          <w:sz w:val="24"/>
          <w:szCs w:val="24"/>
        </w:rPr>
        <w:t>h pada tahun 1977, berikut ini: pendidikan harus bertujuan pada pertumbuhan yang seimbang dari total keperibadian manusia melalui pelatihan roh manusia, intelek, rasional diri, perasaan dan indra tubuh. Oleh karena itu pendidikan harus memenuhi untuk pertumbuhan manusia dalam semuanya sepertia aspek: spiritual, intelektual, imajinatif, fisik, dan ilmiah, linguistik, baik secara individual maupun secara kolektif dan memotivasi semua aspek menuju kebaikan dan kesempurnaan.</w:t>
      </w:r>
    </w:p>
    <w:p>
      <w:pPr>
        <w:pStyle w:val="style0"/>
        <w:spacing w:after="0" w:lineRule="auto" w:line="360"/>
        <w:ind w:firstLine="720"/>
        <w:jc w:val="both"/>
        <w:rPr>
          <w:rFonts w:ascii="Book Antiqua" w:cs="宋体" w:hAnsi="Book Antiqua"/>
          <w:bCs/>
          <w:sz w:val="24"/>
          <w:szCs w:val="24"/>
        </w:rPr>
      </w:pPr>
      <w:r>
        <w:rPr>
          <w:rFonts w:ascii="Book Antiqua" w:cs="宋体" w:hAnsi="Book Antiqua"/>
          <w:bCs/>
          <w:sz w:val="24"/>
          <w:szCs w:val="24"/>
        </w:rPr>
        <w:t>Tujuan akhir pendidikan muslim terletak pada penyerahan total kepada Allah SWT pada tingkat individu, masyarakat, dan kemanusiaan pada umumnya.</w:t>
      </w:r>
      <w:r>
        <w:rPr>
          <w:rStyle w:val="style38"/>
          <w:rFonts w:ascii="Book Antiqua" w:cs="宋体" w:hAnsi="Book Antiqua"/>
          <w:bCs/>
          <w:sz w:val="24"/>
          <w:szCs w:val="24"/>
        </w:rPr>
        <w:footnoteReference w:id="22"/>
      </w:r>
    </w:p>
    <w:p>
      <w:pPr>
        <w:pStyle w:val="style0"/>
        <w:spacing w:after="0" w:lineRule="auto" w:line="360"/>
        <w:jc w:val="both"/>
        <w:rPr>
          <w:rFonts w:ascii="Book Antiqua" w:cs="宋体" w:hAnsi="Book Antiqua"/>
          <w:bCs/>
          <w:sz w:val="24"/>
          <w:szCs w:val="24"/>
          <w:lang w:val="id-ID"/>
        </w:rPr>
      </w:pPr>
    </w:p>
    <w:p>
      <w:pPr>
        <w:pStyle w:val="style0"/>
        <w:spacing w:after="0" w:lineRule="auto" w:line="360"/>
        <w:jc w:val="both"/>
        <w:rPr>
          <w:rFonts w:ascii="Book Antiqua" w:cs="宋体" w:hAnsi="Book Antiqua"/>
          <w:bCs/>
          <w:sz w:val="24"/>
          <w:szCs w:val="24"/>
          <w:lang w:val="id-ID"/>
        </w:rPr>
      </w:pPr>
    </w:p>
    <w:p>
      <w:pPr>
        <w:pStyle w:val="style0"/>
        <w:spacing w:after="0" w:lineRule="auto" w:line="360"/>
        <w:jc w:val="both"/>
        <w:rPr>
          <w:rFonts w:ascii="Book Antiqua" w:cs="宋体" w:hAnsi="Book Antiqua"/>
          <w:bCs/>
          <w:sz w:val="24"/>
          <w:szCs w:val="24"/>
          <w:lang w:val="id-ID"/>
        </w:rPr>
      </w:pPr>
    </w:p>
    <w:p>
      <w:pPr>
        <w:pStyle w:val="style179"/>
        <w:numPr>
          <w:ilvl w:val="0"/>
          <w:numId w:val="8"/>
        </w:numPr>
        <w:tabs>
          <w:tab w:val="left" w:leader="none" w:pos="810"/>
        </w:tabs>
        <w:spacing w:after="0" w:lineRule="auto" w:line="360"/>
        <w:jc w:val="both"/>
        <w:rPr>
          <w:rFonts w:ascii="Book Antiqua" w:cs="宋体" w:hAnsi="Book Antiqua"/>
          <w:b/>
          <w:bCs/>
          <w:sz w:val="24"/>
          <w:szCs w:val="24"/>
        </w:rPr>
      </w:pPr>
      <w:r>
        <w:rPr>
          <w:rFonts w:ascii="Book Antiqua" w:cs="宋体" w:hAnsi="Book Antiqua"/>
          <w:b/>
          <w:bCs/>
          <w:sz w:val="24"/>
          <w:szCs w:val="24"/>
        </w:rPr>
        <w:t>Penutup</w:t>
      </w:r>
    </w:p>
    <w:p>
      <w:pPr>
        <w:pStyle w:val="style0"/>
        <w:spacing w:after="0" w:lineRule="auto" w:line="360"/>
        <w:ind w:firstLine="720"/>
        <w:jc w:val="both"/>
        <w:rPr>
          <w:rFonts w:ascii="Book Antiqua" w:cs="宋体" w:hAnsi="Book Antiqua"/>
          <w:bCs/>
          <w:sz w:val="24"/>
          <w:szCs w:val="24"/>
        </w:rPr>
      </w:pPr>
      <w:r>
        <w:rPr>
          <w:rFonts w:ascii="Book Antiqua" w:cs="宋体" w:hAnsi="Book Antiqua"/>
          <w:bCs/>
          <w:sz w:val="24"/>
          <w:szCs w:val="24"/>
        </w:rPr>
        <w:t>Ilmu agama Islam yang bersumber dari al-Qur’an dan hadits, jika digali dan dikembangkan dengan sungguh-sungguh, maka dalam Islam perkembangan ilmu pengetahuan akan maju. Al-Qur’an dan hadits sangat mendukung kemajuan ilmu pengetahuan. Al-Qur’an dan hadits menjadi pedoman inspirasi ketika Islam mengalami puncak kejayaannya. Hal ini menjadi bukti bahwa umat Islam pernah menjadi umat yang lebih maju daripada umat-umat lainnya.</w:t>
      </w:r>
    </w:p>
    <w:p>
      <w:pPr>
        <w:pStyle w:val="style0"/>
        <w:spacing w:after="0" w:lineRule="auto" w:line="360"/>
        <w:ind w:firstLine="720"/>
        <w:jc w:val="both"/>
        <w:rPr>
          <w:rFonts w:ascii="Book Antiqua" w:cs="宋体" w:hAnsi="Book Antiqua"/>
          <w:bCs/>
          <w:sz w:val="24"/>
          <w:szCs w:val="24"/>
          <w:lang w:val="id-ID"/>
        </w:rPr>
      </w:pPr>
      <w:r>
        <w:rPr>
          <w:rFonts w:ascii="Book Antiqua" w:cs="宋体" w:hAnsi="Book Antiqua"/>
          <w:bCs/>
          <w:sz w:val="24"/>
          <w:szCs w:val="24"/>
          <w:lang w:val="id-ID"/>
        </w:rPr>
        <w:t>F</w:t>
      </w:r>
      <w:r>
        <w:rPr>
          <w:rFonts w:ascii="Book Antiqua" w:cs="宋体" w:hAnsi="Book Antiqua"/>
          <w:bCs/>
          <w:sz w:val="24"/>
          <w:szCs w:val="24"/>
        </w:rPr>
        <w:t xml:space="preserve">enomena </w:t>
      </w:r>
      <w:r>
        <w:rPr>
          <w:rFonts w:ascii="Book Antiqua" w:cs="宋体" w:hAnsi="Book Antiqua"/>
          <w:bCs/>
          <w:sz w:val="24"/>
          <w:szCs w:val="24"/>
        </w:rPr>
        <w:t>kemaj</w:t>
      </w:r>
      <w:r>
        <w:rPr>
          <w:rFonts w:ascii="Book Antiqua" w:cs="宋体" w:hAnsi="Book Antiqua"/>
          <w:bCs/>
          <w:sz w:val="24"/>
          <w:szCs w:val="24"/>
        </w:rPr>
        <w:t>uan yang pernah diraih adalaha</w:t>
      </w:r>
      <w:r>
        <w:rPr>
          <w:rFonts w:ascii="Book Antiqua" w:cs="宋体" w:hAnsi="Book Antiqua"/>
          <w:bCs/>
          <w:sz w:val="24"/>
          <w:szCs w:val="24"/>
          <w:lang w:val="id-ID"/>
        </w:rPr>
        <w:t xml:space="preserve"> </w:t>
      </w:r>
      <w:r>
        <w:rPr>
          <w:rFonts w:ascii="Book Antiqua" w:cs="宋体" w:hAnsi="Book Antiqua"/>
          <w:bCs/>
          <w:sz w:val="24"/>
          <w:szCs w:val="24"/>
        </w:rPr>
        <w:t>t</w:t>
      </w:r>
      <w:r>
        <w:rPr>
          <w:rFonts w:ascii="Book Antiqua" w:cs="宋体" w:hAnsi="Book Antiqua"/>
          <w:bCs/>
          <w:sz w:val="24"/>
          <w:szCs w:val="24"/>
          <w:lang w:val="id-ID"/>
        </w:rPr>
        <w:t>i</w:t>
      </w:r>
      <w:r>
        <w:rPr>
          <w:rFonts w:ascii="Book Antiqua" w:cs="宋体" w:hAnsi="Book Antiqua"/>
          <w:bCs/>
          <w:sz w:val="24"/>
          <w:szCs w:val="24"/>
        </w:rPr>
        <w:t>dak mustahil akan bi</w:t>
      </w:r>
      <w:r>
        <w:rPr>
          <w:rFonts w:ascii="Book Antiqua" w:cs="宋体" w:hAnsi="Book Antiqua"/>
          <w:bCs/>
          <w:sz w:val="24"/>
          <w:szCs w:val="24"/>
        </w:rPr>
        <w:t>s</w:t>
      </w:r>
      <w:r>
        <w:rPr>
          <w:rFonts w:ascii="Book Antiqua" w:cs="宋体" w:hAnsi="Book Antiqua"/>
          <w:bCs/>
          <w:sz w:val="24"/>
          <w:szCs w:val="24"/>
          <w:lang w:val="id-ID"/>
        </w:rPr>
        <w:t>a</w:t>
      </w:r>
      <w:r>
        <w:rPr>
          <w:rFonts w:ascii="Book Antiqua" w:cs="宋体" w:hAnsi="Book Antiqua"/>
          <w:bCs/>
          <w:sz w:val="24"/>
          <w:szCs w:val="24"/>
        </w:rPr>
        <w:t xml:space="preserve"> diraih kembali oleh umat Islam, jika umat Islam benar-benar mempedomani dan menggali ilmu pengetahuan dari sumber aslinya. Sudah sangat jelas, kerangka keilmuwan yang dibangun dalam Islam terdiri dari </w:t>
      </w:r>
      <w:r>
        <w:rPr>
          <w:rFonts w:ascii="Book Antiqua" w:cs="宋体" w:hAnsi="Book Antiqua"/>
          <w:bCs/>
          <w:i/>
          <w:sz w:val="24"/>
          <w:szCs w:val="24"/>
        </w:rPr>
        <w:t>ontolog</w:t>
      </w:r>
      <w:r>
        <w:rPr>
          <w:rFonts w:ascii="Book Antiqua" w:cs="宋体" w:hAnsi="Book Antiqua"/>
          <w:bCs/>
          <w:i/>
          <w:sz w:val="24"/>
          <w:szCs w:val="24"/>
          <w:lang w:val="id-ID"/>
        </w:rPr>
        <w:t>i</w:t>
      </w:r>
      <w:r>
        <w:rPr>
          <w:rFonts w:ascii="Book Antiqua" w:cs="宋体" w:hAnsi="Book Antiqua"/>
          <w:bCs/>
          <w:i/>
          <w:sz w:val="24"/>
          <w:szCs w:val="24"/>
        </w:rPr>
        <w:t xml:space="preserve">, efistemologi, </w:t>
      </w:r>
      <w:r>
        <w:rPr>
          <w:rFonts w:ascii="Book Antiqua" w:cs="宋体" w:hAnsi="Book Antiqua"/>
          <w:bCs/>
          <w:iCs/>
          <w:sz w:val="24"/>
          <w:szCs w:val="24"/>
        </w:rPr>
        <w:t>dan</w:t>
      </w:r>
      <w:r>
        <w:rPr>
          <w:rFonts w:ascii="Book Antiqua" w:cs="宋体" w:hAnsi="Book Antiqua"/>
          <w:bCs/>
          <w:i/>
          <w:sz w:val="24"/>
          <w:szCs w:val="24"/>
        </w:rPr>
        <w:t xml:space="preserve"> aksiologi </w:t>
      </w:r>
      <w:r>
        <w:rPr>
          <w:rFonts w:ascii="Book Antiqua" w:cs="宋体" w:hAnsi="Book Antiqua"/>
          <w:bCs/>
          <w:sz w:val="24"/>
          <w:szCs w:val="24"/>
        </w:rPr>
        <w:t>sangat mendukung bagi terciptanya peradaban dan kemajuan. Jika ketiga hal tersebut dikembangkan dan tidak dipisah-pisahka</w:t>
      </w:r>
      <w:r>
        <w:rPr>
          <w:rFonts w:ascii="Book Antiqua" w:cs="宋体" w:hAnsi="Book Antiqua"/>
          <w:bCs/>
          <w:sz w:val="24"/>
          <w:szCs w:val="24"/>
          <w:lang w:val="id-ID"/>
        </w:rPr>
        <w:t>n</w:t>
      </w:r>
      <w:r>
        <w:rPr>
          <w:rFonts w:ascii="Book Antiqua" w:cs="宋体" w:hAnsi="Book Antiqua"/>
          <w:bCs/>
          <w:sz w:val="24"/>
          <w:szCs w:val="24"/>
        </w:rPr>
        <w:t>, m</w:t>
      </w:r>
      <w:r>
        <w:rPr>
          <w:rFonts w:ascii="Book Antiqua" w:cs="宋体" w:hAnsi="Book Antiqua"/>
          <w:bCs/>
          <w:sz w:val="24"/>
          <w:szCs w:val="24"/>
        </w:rPr>
        <w:t>aka ilmu pen</w:t>
      </w:r>
      <w:r>
        <w:rPr>
          <w:rFonts w:ascii="Book Antiqua" w:cs="宋体" w:hAnsi="Book Antiqua"/>
          <w:bCs/>
          <w:sz w:val="24"/>
          <w:szCs w:val="24"/>
        </w:rPr>
        <w:t>g</w:t>
      </w:r>
      <w:r>
        <w:rPr>
          <w:rFonts w:ascii="Book Antiqua" w:cs="宋体" w:hAnsi="Book Antiqua"/>
          <w:bCs/>
          <w:sz w:val="24"/>
          <w:szCs w:val="24"/>
          <w:lang w:val="id-ID"/>
        </w:rPr>
        <w:t>e</w:t>
      </w:r>
      <w:r>
        <w:rPr>
          <w:rFonts w:ascii="Book Antiqua" w:cs="宋体" w:hAnsi="Book Antiqua"/>
          <w:bCs/>
          <w:sz w:val="24"/>
          <w:szCs w:val="24"/>
        </w:rPr>
        <w:t>tahuan dalam Islam akan menjadi barometer umat lain dalam kajian-kajian keilmuwan.</w:t>
      </w:r>
      <w:r>
        <w:rPr>
          <w:rFonts w:ascii="Book Antiqua" w:cs="宋体" w:hAnsi="Book Antiqua"/>
          <w:bCs/>
          <w:sz w:val="24"/>
          <w:szCs w:val="24"/>
        </w:rPr>
        <w:t xml:space="preserve"> </w:t>
      </w:r>
    </w:p>
    <w:p>
      <w:pPr>
        <w:pStyle w:val="style0"/>
        <w:spacing w:after="0" w:lineRule="auto" w:line="360"/>
        <w:jc w:val="both"/>
        <w:rPr>
          <w:rFonts w:ascii="Book Antiqua" w:cs="宋体" w:hAnsi="Book Antiqua"/>
          <w:b/>
          <w:bCs/>
          <w:sz w:val="24"/>
          <w:szCs w:val="24"/>
          <w:lang w:val="id-ID"/>
        </w:rPr>
      </w:pPr>
    </w:p>
    <w:p>
      <w:pPr>
        <w:pStyle w:val="style0"/>
        <w:spacing w:after="0" w:lineRule="auto" w:line="360"/>
        <w:jc w:val="center"/>
        <w:outlineLvl w:val="0"/>
        <w:rPr>
          <w:rFonts w:ascii="Book Antiqua" w:cs="宋体" w:hAnsi="Book Antiqua"/>
          <w:b/>
          <w:bCs/>
          <w:sz w:val="24"/>
          <w:szCs w:val="24"/>
          <w:lang w:val="id-ID"/>
        </w:rPr>
      </w:pPr>
      <w:r>
        <w:rPr>
          <w:rFonts w:ascii="Book Antiqua" w:cs="宋体" w:hAnsi="Book Antiqua"/>
          <w:b/>
          <w:bCs/>
          <w:sz w:val="24"/>
          <w:szCs w:val="24"/>
        </w:rPr>
        <w:t>Daftar Pustaka</w:t>
      </w:r>
    </w:p>
    <w:p>
      <w:pPr>
        <w:pStyle w:val="style0"/>
        <w:spacing w:after="0" w:lineRule="auto" w:line="360"/>
        <w:ind w:left="709" w:hanging="709"/>
        <w:jc w:val="both"/>
        <w:rPr>
          <w:rFonts w:ascii="Book Antiqua" w:cs="宋体" w:hAnsi="Book Antiqua"/>
          <w:bCs/>
          <w:sz w:val="24"/>
          <w:szCs w:val="24"/>
          <w:lang w:val="id-ID"/>
        </w:rPr>
      </w:pPr>
      <w:r>
        <w:rPr>
          <w:rFonts w:ascii="Book Antiqua" w:cs="宋体" w:hAnsi="Book Antiqua"/>
          <w:bCs/>
          <w:sz w:val="24"/>
          <w:szCs w:val="24"/>
        </w:rPr>
        <w:t xml:space="preserve">Abdullah, Amin. </w:t>
      </w:r>
      <w:r>
        <w:rPr>
          <w:rFonts w:ascii="Book Antiqua" w:cs="宋体" w:hAnsi="Book Antiqua"/>
          <w:bCs/>
          <w:i/>
          <w:sz w:val="24"/>
          <w:szCs w:val="24"/>
        </w:rPr>
        <w:t xml:space="preserve">Al-Ta’wil Al-Ilmi: </w:t>
      </w:r>
      <w:r>
        <w:rPr>
          <w:rFonts w:ascii="Book Antiqua" w:cs="宋体" w:hAnsi="Book Antiqua"/>
          <w:bCs/>
          <w:i/>
          <w:sz w:val="24"/>
          <w:szCs w:val="24"/>
        </w:rPr>
        <w:t xml:space="preserve">Kearah Perubahan Paradigm Penafsiran </w:t>
      </w:r>
      <w:r>
        <w:rPr>
          <w:rFonts w:ascii="Book Antiqua" w:cs="宋体" w:hAnsi="Book Antiqua"/>
          <w:bCs/>
          <w:i/>
          <w:sz w:val="24"/>
          <w:szCs w:val="24"/>
        </w:rPr>
        <w:t xml:space="preserve">Kitab Suci, </w:t>
      </w:r>
      <w:r>
        <w:rPr>
          <w:rFonts w:ascii="Book Antiqua" w:cs="宋体" w:hAnsi="Book Antiqua"/>
          <w:bCs/>
          <w:sz w:val="24"/>
          <w:szCs w:val="24"/>
        </w:rPr>
        <w:t>Al-Jami’ah, Vol. 39, 2 Juli-Desember 2001</w:t>
      </w:r>
      <w:r>
        <w:rPr>
          <w:rFonts w:ascii="Book Antiqua" w:cs="宋体" w:hAnsi="Book Antiqua"/>
          <w:bCs/>
          <w:sz w:val="24"/>
          <w:szCs w:val="24"/>
          <w:lang w:val="id-ID"/>
        </w:rPr>
        <w:t xml:space="preserve">. </w:t>
      </w:r>
    </w:p>
    <w:p>
      <w:pPr>
        <w:pStyle w:val="style0"/>
        <w:spacing w:after="0" w:lineRule="auto" w:line="360"/>
        <w:ind w:left="709" w:hanging="709"/>
        <w:jc w:val="both"/>
        <w:rPr>
          <w:rFonts w:ascii="Book Antiqua" w:cs="宋体" w:hAnsi="Book Antiqua"/>
          <w:bCs/>
          <w:sz w:val="24"/>
          <w:szCs w:val="24"/>
        </w:rPr>
      </w:pPr>
      <w:r>
        <w:rPr>
          <w:rFonts w:ascii="Book Antiqua" w:cs="宋体" w:hAnsi="Book Antiqua"/>
          <w:bCs/>
          <w:sz w:val="24"/>
          <w:szCs w:val="24"/>
        </w:rPr>
        <w:t xml:space="preserve">Abdurrahman Shalih, Abdullah, </w:t>
      </w:r>
      <w:r>
        <w:rPr>
          <w:rFonts w:ascii="Book Antiqua" w:cs="宋体" w:hAnsi="Book Antiqua"/>
          <w:bCs/>
          <w:i/>
          <w:sz w:val="24"/>
          <w:szCs w:val="24"/>
        </w:rPr>
        <w:t xml:space="preserve">Landasan </w:t>
      </w:r>
      <w:r>
        <w:rPr>
          <w:rFonts w:ascii="Book Antiqua" w:cs="宋体" w:hAnsi="Book Antiqua"/>
          <w:bCs/>
          <w:i/>
          <w:sz w:val="24"/>
          <w:szCs w:val="24"/>
        </w:rPr>
        <w:t xml:space="preserve">dan Tujuan Pendidikan Menurut al-Qur’an Serta Implementasinya, </w:t>
      </w:r>
      <w:r>
        <w:rPr>
          <w:rFonts w:ascii="Book Antiqua" w:cs="宋体" w:hAnsi="Book Antiqua"/>
          <w:bCs/>
          <w:sz w:val="24"/>
          <w:szCs w:val="24"/>
        </w:rPr>
        <w:t>(Bandung: CV. Diponogoro, 1991).</w:t>
      </w:r>
    </w:p>
    <w:p>
      <w:pPr>
        <w:pStyle w:val="style0"/>
        <w:spacing w:after="0" w:lineRule="auto" w:line="360"/>
        <w:ind w:left="709" w:hanging="709"/>
        <w:jc w:val="both"/>
        <w:rPr>
          <w:rFonts w:ascii="Book Antiqua" w:cs="宋体" w:hAnsi="Book Antiqua"/>
          <w:bCs/>
          <w:sz w:val="24"/>
          <w:szCs w:val="24"/>
        </w:rPr>
      </w:pPr>
      <w:r>
        <w:rPr>
          <w:rFonts w:ascii="Book Antiqua" w:cs="宋体" w:hAnsi="Book Antiqua"/>
          <w:bCs/>
          <w:sz w:val="24"/>
          <w:szCs w:val="24"/>
        </w:rPr>
        <w:t xml:space="preserve">Al-Taftazani, Abul Wafa Al-Guneimi, </w:t>
      </w:r>
      <w:r>
        <w:rPr>
          <w:rFonts w:ascii="Book Antiqua" w:cs="宋体" w:hAnsi="Book Antiqua"/>
          <w:bCs/>
          <w:i/>
          <w:sz w:val="24"/>
          <w:szCs w:val="24"/>
        </w:rPr>
        <w:t>“Islamic Education: Its Principles and Aims”,</w:t>
      </w:r>
      <w:r>
        <w:rPr>
          <w:rFonts w:ascii="Book Antiqua" w:cs="宋体" w:hAnsi="Book Antiqua"/>
          <w:bCs/>
          <w:sz w:val="24"/>
          <w:szCs w:val="24"/>
        </w:rPr>
        <w:t xml:space="preserve"> Muslim Education, Vol. 4, no. 1, Islamic Academy, Cambridge, 1986.</w:t>
      </w:r>
    </w:p>
    <w:p>
      <w:pPr>
        <w:pStyle w:val="style0"/>
        <w:spacing w:after="0" w:lineRule="auto" w:line="360"/>
        <w:ind w:left="709" w:hanging="709"/>
        <w:jc w:val="both"/>
        <w:rPr>
          <w:rFonts w:ascii="Book Antiqua" w:cs="宋体" w:hAnsi="Book Antiqua"/>
          <w:bCs/>
          <w:sz w:val="24"/>
          <w:szCs w:val="24"/>
        </w:rPr>
      </w:pPr>
      <w:r>
        <w:rPr>
          <w:rFonts w:ascii="Book Antiqua" w:cs="宋体" w:hAnsi="Book Antiqua"/>
          <w:bCs/>
          <w:sz w:val="24"/>
          <w:szCs w:val="24"/>
        </w:rPr>
        <w:t xml:space="preserve">Al-Faruqi, Ismail, </w:t>
      </w:r>
      <w:r>
        <w:rPr>
          <w:rFonts w:ascii="Book Antiqua" w:cs="宋体" w:hAnsi="Book Antiqua"/>
          <w:bCs/>
          <w:i/>
          <w:sz w:val="24"/>
          <w:szCs w:val="24"/>
        </w:rPr>
        <w:t xml:space="preserve">Islamisasi Ilmu Pengetahuan, </w:t>
      </w:r>
      <w:r>
        <w:rPr>
          <w:rFonts w:ascii="Book Antiqua" w:cs="宋体" w:hAnsi="Book Antiqua"/>
          <w:bCs/>
          <w:sz w:val="24"/>
          <w:szCs w:val="24"/>
        </w:rPr>
        <w:t>Terj. Mustafa Kasim, (Jakarta: Lontar Utama, 2000).</w:t>
      </w:r>
    </w:p>
    <w:p>
      <w:pPr>
        <w:pStyle w:val="style0"/>
        <w:spacing w:after="0" w:lineRule="auto" w:line="360"/>
        <w:ind w:left="709" w:hanging="709"/>
        <w:jc w:val="both"/>
        <w:rPr>
          <w:rFonts w:ascii="Book Antiqua" w:cs="宋体" w:hAnsi="Book Antiqua"/>
          <w:bCs/>
          <w:sz w:val="24"/>
          <w:szCs w:val="24"/>
          <w:lang w:val="id-ID"/>
        </w:rPr>
      </w:pPr>
      <w:r>
        <w:rPr>
          <w:rFonts w:ascii="Book Antiqua" w:cs="宋体" w:hAnsi="Book Antiqua"/>
          <w:bCs/>
          <w:sz w:val="24"/>
          <w:szCs w:val="24"/>
        </w:rPr>
        <w:t>Asy’ari</w:t>
      </w:r>
      <w:r>
        <w:rPr>
          <w:rFonts w:ascii="Book Antiqua" w:cs="宋体" w:hAnsi="Book Antiqua"/>
          <w:sz w:val="24"/>
          <w:szCs w:val="24"/>
        </w:rPr>
        <w:t xml:space="preserve">, Musa. </w:t>
      </w:r>
      <w:r>
        <w:rPr>
          <w:rFonts w:ascii="Book Antiqua" w:cs="宋体" w:hAnsi="Book Antiqua"/>
          <w:i/>
          <w:sz w:val="24"/>
          <w:szCs w:val="24"/>
        </w:rPr>
        <w:t xml:space="preserve">Filsafat Islam: Sunnah Nabi Dalam Berpikir, </w:t>
      </w:r>
      <w:r>
        <w:rPr>
          <w:rFonts w:ascii="Book Antiqua" w:cs="宋体" w:hAnsi="Book Antiqua"/>
          <w:sz w:val="24"/>
          <w:szCs w:val="24"/>
        </w:rPr>
        <w:t>(Yogyakarta: LESFI, 2010)</w:t>
      </w:r>
      <w:r>
        <w:rPr>
          <w:rFonts w:ascii="Book Antiqua" w:cs="宋体" w:hAnsi="Book Antiqua"/>
          <w:sz w:val="24"/>
          <w:szCs w:val="24"/>
          <w:lang w:val="id-ID"/>
        </w:rPr>
        <w:t xml:space="preserve">. </w:t>
      </w:r>
    </w:p>
    <w:p>
      <w:pPr>
        <w:pStyle w:val="style0"/>
        <w:spacing w:after="0" w:lineRule="auto" w:line="360"/>
        <w:ind w:left="709" w:hanging="709"/>
        <w:jc w:val="both"/>
        <w:rPr>
          <w:rFonts w:ascii="Book Antiqua" w:cs="宋体" w:hAnsi="Book Antiqua"/>
          <w:bCs/>
          <w:sz w:val="24"/>
          <w:szCs w:val="24"/>
        </w:rPr>
      </w:pPr>
      <w:r>
        <w:rPr>
          <w:rFonts w:ascii="Book Antiqua" w:cs="宋体" w:hAnsi="Book Antiqua"/>
          <w:bCs/>
          <w:sz w:val="24"/>
          <w:szCs w:val="24"/>
        </w:rPr>
        <w:t>Ashraf</w:t>
      </w:r>
      <w:r>
        <w:rPr>
          <w:rFonts w:ascii="Book Antiqua" w:cs="宋体" w:hAnsi="Book Antiqua"/>
          <w:bCs/>
          <w:sz w:val="24"/>
          <w:szCs w:val="24"/>
        </w:rPr>
        <w:t xml:space="preserve">, SA, </w:t>
      </w:r>
      <w:r>
        <w:rPr>
          <w:rFonts w:ascii="Book Antiqua" w:cs="宋体" w:hAnsi="Book Antiqua"/>
          <w:bCs/>
          <w:i/>
          <w:sz w:val="24"/>
          <w:szCs w:val="24"/>
        </w:rPr>
        <w:t xml:space="preserve">New Horizons in Muslim Education, </w:t>
      </w:r>
      <w:r>
        <w:rPr>
          <w:rFonts w:ascii="Book Antiqua" w:cs="宋体" w:hAnsi="Book Antiqua"/>
          <w:bCs/>
          <w:sz w:val="24"/>
          <w:szCs w:val="24"/>
        </w:rPr>
        <w:t>(Cambridge: The Islamic Academic, 1985).</w:t>
      </w:r>
    </w:p>
    <w:p>
      <w:pPr>
        <w:pStyle w:val="style0"/>
        <w:spacing w:after="0" w:lineRule="auto" w:line="360"/>
        <w:ind w:left="709" w:hanging="709"/>
        <w:jc w:val="both"/>
        <w:rPr>
          <w:rFonts w:ascii="Book Antiqua" w:cs="宋体" w:hAnsi="Book Antiqua"/>
          <w:sz w:val="24"/>
          <w:szCs w:val="24"/>
          <w:lang w:val="en-US"/>
        </w:rPr>
      </w:pPr>
      <w:r>
        <w:rPr>
          <w:rFonts w:ascii="Book Antiqua" w:cs="宋体" w:hAnsi="Book Antiqua"/>
          <w:bCs/>
          <w:sz w:val="24"/>
          <w:szCs w:val="24"/>
        </w:rPr>
        <w:t>Hamka</w:t>
      </w:r>
      <w:r>
        <w:rPr>
          <w:rFonts w:ascii="Book Antiqua" w:cs="宋体" w:hAnsi="Book Antiqua"/>
          <w:sz w:val="24"/>
          <w:szCs w:val="24"/>
          <w:lang w:val="en-US"/>
        </w:rPr>
        <w:t xml:space="preserve">, </w:t>
      </w:r>
      <w:r>
        <w:rPr>
          <w:rFonts w:ascii="Book Antiqua" w:cs="宋体" w:hAnsi="Book Antiqua"/>
          <w:i/>
          <w:sz w:val="24"/>
          <w:szCs w:val="24"/>
          <w:lang w:val="en-US"/>
        </w:rPr>
        <w:t xml:space="preserve">Tafsir al-Azhar, Juz XXX, </w:t>
      </w:r>
      <w:r>
        <w:rPr>
          <w:rFonts w:ascii="Book Antiqua" w:cs="宋体" w:hAnsi="Book Antiqua"/>
          <w:sz w:val="24"/>
          <w:szCs w:val="24"/>
          <w:lang w:val="en-US"/>
        </w:rPr>
        <w:t>(Jakarta: Panji Mas, 2004).</w:t>
      </w:r>
    </w:p>
    <w:p>
      <w:pPr>
        <w:pStyle w:val="style0"/>
        <w:spacing w:after="0" w:lineRule="auto" w:line="360"/>
        <w:ind w:left="709" w:hanging="709"/>
        <w:jc w:val="both"/>
        <w:rPr>
          <w:rFonts w:ascii="Book Antiqua" w:cs="宋体" w:hAnsi="Book Antiqua"/>
          <w:sz w:val="24"/>
          <w:szCs w:val="24"/>
          <w:lang w:val="en-US"/>
        </w:rPr>
      </w:pPr>
      <w:r>
        <w:rPr>
          <w:rFonts w:ascii="Book Antiqua" w:cs="宋体" w:hAnsi="Book Antiqua"/>
          <w:bCs/>
          <w:sz w:val="24"/>
          <w:szCs w:val="24"/>
        </w:rPr>
        <w:t>Ismail</w:t>
      </w:r>
      <w:r>
        <w:rPr>
          <w:rFonts w:ascii="Book Antiqua" w:cs="宋体" w:hAnsi="Book Antiqua"/>
          <w:sz w:val="24"/>
          <w:szCs w:val="24"/>
          <w:lang w:val="en-US"/>
        </w:rPr>
        <w:t xml:space="preserve">, Faisal, </w:t>
      </w:r>
      <w:r>
        <w:rPr>
          <w:rFonts w:ascii="Book Antiqua" w:cs="宋体" w:hAnsi="Book Antiqua"/>
          <w:i/>
          <w:sz w:val="24"/>
          <w:szCs w:val="24"/>
          <w:lang w:val="en-US"/>
        </w:rPr>
        <w:t xml:space="preserve">Masa Depan Pendidikan Islam di Tengah Kompleksitas Tantangan Moderniatas, </w:t>
      </w:r>
      <w:r>
        <w:rPr>
          <w:rFonts w:ascii="Book Antiqua" w:cs="宋体" w:hAnsi="Book Antiqua"/>
          <w:sz w:val="24"/>
          <w:szCs w:val="24"/>
          <w:lang w:val="en-US"/>
        </w:rPr>
        <w:t>(Jakarta: Bakti Aksara persada, 2003).</w:t>
      </w:r>
    </w:p>
    <w:p>
      <w:pPr>
        <w:pStyle w:val="style0"/>
        <w:spacing w:after="0" w:lineRule="auto" w:line="360"/>
        <w:ind w:left="709" w:hanging="709"/>
        <w:jc w:val="both"/>
        <w:rPr>
          <w:rFonts w:ascii="Book Antiqua" w:cs="宋体" w:hAnsi="Book Antiqua"/>
          <w:sz w:val="24"/>
          <w:szCs w:val="24"/>
          <w:lang w:val="en-US"/>
        </w:rPr>
      </w:pPr>
      <w:r>
        <w:rPr>
          <w:rFonts w:ascii="Book Antiqua" w:cs="宋体" w:hAnsi="Book Antiqua"/>
          <w:bCs/>
          <w:sz w:val="24"/>
          <w:szCs w:val="24"/>
        </w:rPr>
        <w:t>Inayah</w:t>
      </w:r>
      <w:r>
        <w:rPr>
          <w:rFonts w:ascii="Book Antiqua" w:cs="宋体" w:hAnsi="Book Antiqua"/>
          <w:sz w:val="24"/>
          <w:szCs w:val="24"/>
          <w:lang w:val="en-US"/>
        </w:rPr>
        <w:t xml:space="preserve">, Sohaildan Gail Baxwell, Islam, </w:t>
      </w:r>
      <w:r>
        <w:rPr>
          <w:rFonts w:ascii="Book Antiqua" w:cs="宋体" w:hAnsi="Book Antiqua"/>
          <w:i/>
          <w:sz w:val="24"/>
          <w:szCs w:val="24"/>
          <w:lang w:val="en-US"/>
        </w:rPr>
        <w:t xml:space="preserve">Postomodernism and Other Future, A Ziauddin Sardar Readers </w:t>
      </w:r>
      <w:r>
        <w:rPr>
          <w:rFonts w:ascii="Book Antiqua" w:cs="宋体" w:hAnsi="Book Antiqua"/>
          <w:sz w:val="24"/>
          <w:szCs w:val="24"/>
          <w:lang w:val="en-US"/>
        </w:rPr>
        <w:t>(London: Pluto Press, 2000).</w:t>
      </w:r>
    </w:p>
    <w:p>
      <w:pPr>
        <w:pStyle w:val="style0"/>
        <w:spacing w:after="0" w:lineRule="auto" w:line="360"/>
        <w:ind w:left="709" w:hanging="709"/>
        <w:jc w:val="both"/>
        <w:rPr>
          <w:rFonts w:ascii="Book Antiqua" w:cs="宋体" w:hAnsi="Book Antiqua"/>
          <w:sz w:val="24"/>
          <w:szCs w:val="24"/>
          <w:lang w:val="en-US"/>
        </w:rPr>
      </w:pPr>
      <w:r>
        <w:rPr>
          <w:rFonts w:ascii="Book Antiqua" w:cs="宋体" w:hAnsi="Book Antiqua"/>
          <w:bCs/>
          <w:sz w:val="24"/>
          <w:szCs w:val="24"/>
        </w:rPr>
        <w:t>Kattsoff</w:t>
      </w:r>
      <w:r>
        <w:rPr>
          <w:rFonts w:ascii="Book Antiqua" w:cs="宋体" w:hAnsi="Book Antiqua"/>
          <w:sz w:val="24"/>
          <w:szCs w:val="24"/>
          <w:lang w:val="en-US"/>
        </w:rPr>
        <w:t>, Louis,</w:t>
      </w:r>
      <w:r>
        <w:rPr>
          <w:rFonts w:ascii="Book Antiqua" w:cs="宋体" w:hAnsi="Book Antiqua"/>
          <w:i/>
          <w:sz w:val="24"/>
          <w:szCs w:val="24"/>
          <w:lang w:val="en-US"/>
        </w:rPr>
        <w:t xml:space="preserve">Pengantar Filsafat, </w:t>
      </w:r>
      <w:r>
        <w:rPr>
          <w:rFonts w:ascii="Book Antiqua" w:cs="宋体" w:hAnsi="Book Antiqua"/>
          <w:sz w:val="24"/>
          <w:szCs w:val="24"/>
          <w:lang w:val="en-US"/>
        </w:rPr>
        <w:t>(Jogjakarta: Tiara Wacana, 1995).</w:t>
      </w:r>
    </w:p>
    <w:p>
      <w:pPr>
        <w:pStyle w:val="style0"/>
        <w:spacing w:after="0" w:lineRule="auto" w:line="360"/>
        <w:ind w:left="709" w:hanging="709"/>
        <w:jc w:val="both"/>
        <w:rPr>
          <w:rFonts w:ascii="Book Antiqua" w:cs="宋体" w:hAnsi="Book Antiqua"/>
          <w:sz w:val="24"/>
          <w:szCs w:val="24"/>
          <w:lang w:val="en-US"/>
        </w:rPr>
      </w:pPr>
      <w:r>
        <w:rPr>
          <w:rFonts w:ascii="Book Antiqua" w:cs="宋体" w:hAnsi="Book Antiqua"/>
          <w:sz w:val="24"/>
          <w:szCs w:val="24"/>
          <w:lang w:val="en-US"/>
        </w:rPr>
        <w:t xml:space="preserve">H. </w:t>
      </w:r>
      <w:r>
        <w:rPr>
          <w:rFonts w:ascii="Book Antiqua" w:cs="宋体" w:hAnsi="Book Antiqua"/>
          <w:bCs/>
          <w:sz w:val="24"/>
          <w:szCs w:val="24"/>
        </w:rPr>
        <w:t>Titus</w:t>
      </w:r>
      <w:r>
        <w:rPr>
          <w:rFonts w:ascii="Book Antiqua" w:cs="宋体" w:hAnsi="Book Antiqua"/>
          <w:sz w:val="24"/>
          <w:szCs w:val="24"/>
          <w:lang w:val="en-US"/>
        </w:rPr>
        <w:t xml:space="preserve">, Harold, Dkk. </w:t>
      </w:r>
      <w:r>
        <w:rPr>
          <w:rFonts w:ascii="Book Antiqua" w:cs="宋体" w:hAnsi="Book Antiqua"/>
          <w:i/>
          <w:sz w:val="24"/>
          <w:szCs w:val="24"/>
          <w:lang w:val="en-US"/>
        </w:rPr>
        <w:t>Persoalan-Persoalan Filsafat</w:t>
      </w:r>
      <w:r>
        <w:rPr>
          <w:rFonts w:ascii="Book Antiqua" w:cs="宋体" w:hAnsi="Book Antiqua"/>
          <w:sz w:val="24"/>
          <w:szCs w:val="24"/>
          <w:lang w:val="en-US"/>
        </w:rPr>
        <w:t xml:space="preserve">, Terj. H.M. Rasjidi </w:t>
      </w:r>
      <w:r>
        <w:rPr>
          <w:rFonts w:ascii="Book Antiqua" w:cs="宋体" w:hAnsi="Book Antiqua"/>
          <w:sz w:val="24"/>
          <w:szCs w:val="24"/>
          <w:lang w:val="en-US"/>
        </w:rPr>
        <w:t>(Bulan Bintang: Jakarta, 1984).</w:t>
      </w:r>
    </w:p>
    <w:p>
      <w:pPr>
        <w:pStyle w:val="style0"/>
        <w:spacing w:after="0" w:lineRule="auto" w:line="360"/>
        <w:ind w:left="709" w:hanging="709"/>
        <w:jc w:val="both"/>
        <w:rPr>
          <w:rFonts w:ascii="Book Antiqua" w:cs="宋体" w:hAnsi="Book Antiqua"/>
          <w:sz w:val="24"/>
          <w:szCs w:val="24"/>
          <w:lang w:val="en-US"/>
        </w:rPr>
      </w:pPr>
      <w:r>
        <w:rPr>
          <w:rFonts w:ascii="Book Antiqua" w:cs="宋体" w:hAnsi="Book Antiqua"/>
          <w:bCs/>
          <w:sz w:val="24"/>
          <w:szCs w:val="24"/>
        </w:rPr>
        <w:t>Ridla</w:t>
      </w:r>
      <w:r>
        <w:rPr>
          <w:rFonts w:ascii="Book Antiqua" w:cs="宋体" w:hAnsi="Book Antiqua"/>
          <w:sz w:val="24"/>
          <w:szCs w:val="24"/>
        </w:rPr>
        <w:t xml:space="preserve">, Muhammad, Jawwad, </w:t>
      </w:r>
      <w:r>
        <w:rPr>
          <w:rFonts w:ascii="Book Antiqua" w:cs="宋体" w:hAnsi="Book Antiqua"/>
          <w:i/>
          <w:sz w:val="24"/>
          <w:szCs w:val="24"/>
        </w:rPr>
        <w:t xml:space="preserve">Tiga Aliran Utama Teori Pendidikan Islam, </w:t>
      </w:r>
      <w:r>
        <w:rPr>
          <w:rFonts w:ascii="Book Antiqua" w:cs="宋体" w:hAnsi="Book Antiqua"/>
          <w:sz w:val="24"/>
          <w:szCs w:val="24"/>
        </w:rPr>
        <w:t xml:space="preserve">(Persfektif Sosiologis-Filosofis) Terj. </w:t>
      </w:r>
      <w:r>
        <w:rPr>
          <w:rFonts w:ascii="Book Antiqua" w:cs="宋体" w:hAnsi="Book Antiqua"/>
          <w:sz w:val="24"/>
          <w:szCs w:val="24"/>
        </w:rPr>
        <w:t xml:space="preserve">Mahmud Arif, (Yogyakarta: Tiara </w:t>
      </w:r>
      <w:r>
        <w:rPr>
          <w:rFonts w:ascii="Book Antiqua" w:cs="宋体" w:hAnsi="Book Antiqua"/>
          <w:sz w:val="24"/>
          <w:szCs w:val="24"/>
        </w:rPr>
        <w:t>Wacana, 2002).</w:t>
      </w:r>
    </w:p>
    <w:p>
      <w:pPr>
        <w:pStyle w:val="style0"/>
        <w:spacing w:after="0" w:lineRule="auto" w:line="360"/>
        <w:ind w:left="709" w:hanging="709"/>
        <w:jc w:val="both"/>
        <w:rPr>
          <w:rFonts w:ascii="Book Antiqua" w:cs="宋体" w:hAnsi="Book Antiqua"/>
          <w:sz w:val="24"/>
          <w:szCs w:val="24"/>
          <w:lang w:val="en-US"/>
        </w:rPr>
      </w:pPr>
      <w:r>
        <w:rPr>
          <w:rFonts w:ascii="Book Antiqua" w:cs="宋体" w:hAnsi="Book Antiqua"/>
          <w:bCs/>
          <w:sz w:val="24"/>
          <w:szCs w:val="24"/>
        </w:rPr>
        <w:t>Russel</w:t>
      </w:r>
      <w:r>
        <w:rPr>
          <w:rFonts w:ascii="Book Antiqua" w:cs="宋体" w:hAnsi="Book Antiqua"/>
          <w:sz w:val="24"/>
          <w:szCs w:val="24"/>
          <w:lang w:val="en-US"/>
        </w:rPr>
        <w:t xml:space="preserve">, Bertrand, </w:t>
      </w:r>
      <w:r>
        <w:rPr>
          <w:rFonts w:ascii="Book Antiqua" w:cs="宋体" w:hAnsi="Book Antiqua"/>
          <w:i/>
          <w:sz w:val="24"/>
          <w:szCs w:val="24"/>
          <w:lang w:val="en-US"/>
        </w:rPr>
        <w:t xml:space="preserve">Sejarah Barat dan Kaitannya Dengan Kondisi Sosio Politik Zaman Kuno Hingga Sekarang, </w:t>
      </w:r>
      <w:r>
        <w:rPr>
          <w:rFonts w:ascii="Book Antiqua" w:cs="宋体" w:hAnsi="Book Antiqua"/>
          <w:sz w:val="24"/>
          <w:szCs w:val="24"/>
          <w:lang w:val="en-US"/>
        </w:rPr>
        <w:t>Terj. Sigit, Dkk (Yogyakarta: Pustaka Pelajar, 2002).</w:t>
      </w:r>
    </w:p>
    <w:p>
      <w:pPr>
        <w:pStyle w:val="style0"/>
        <w:spacing w:after="0" w:lineRule="auto" w:line="360"/>
        <w:ind w:left="709" w:hanging="709"/>
        <w:jc w:val="both"/>
        <w:rPr>
          <w:rFonts w:ascii="Book Antiqua" w:cs="宋体" w:hAnsi="Book Antiqua"/>
          <w:sz w:val="24"/>
          <w:szCs w:val="24"/>
          <w:lang w:val="en-US"/>
        </w:rPr>
      </w:pPr>
      <w:r>
        <w:rPr>
          <w:rFonts w:ascii="Book Antiqua" w:cs="宋体" w:hAnsi="Book Antiqua"/>
          <w:bCs/>
          <w:sz w:val="24"/>
          <w:szCs w:val="24"/>
        </w:rPr>
        <w:t>Sahrur</w:t>
      </w:r>
      <w:r>
        <w:rPr>
          <w:rFonts w:ascii="Book Antiqua" w:cs="宋体" w:hAnsi="Book Antiqua"/>
          <w:sz w:val="24"/>
          <w:szCs w:val="24"/>
          <w:lang w:val="en-US"/>
        </w:rPr>
        <w:t xml:space="preserve">, Muhammad, </w:t>
      </w:r>
      <w:r>
        <w:rPr>
          <w:rFonts w:ascii="Book Antiqua" w:cs="宋体" w:hAnsi="Book Antiqua"/>
          <w:i/>
          <w:sz w:val="24"/>
          <w:szCs w:val="24"/>
          <w:lang w:val="en-US"/>
        </w:rPr>
        <w:t xml:space="preserve">Nahwu Usulul Jadidah li al-Fiqh al-Islamiy </w:t>
      </w:r>
      <w:r>
        <w:rPr>
          <w:rFonts w:ascii="Book Antiqua" w:cs="宋体" w:hAnsi="Book Antiqua"/>
          <w:sz w:val="24"/>
          <w:szCs w:val="24"/>
          <w:lang w:val="en-US"/>
        </w:rPr>
        <w:t>(Damaskus: al-Ahasi, 2000).</w:t>
      </w:r>
    </w:p>
    <w:p>
      <w:pPr>
        <w:pStyle w:val="style0"/>
        <w:spacing w:after="0" w:lineRule="auto" w:line="360"/>
        <w:ind w:left="709" w:hanging="709"/>
        <w:jc w:val="both"/>
        <w:rPr>
          <w:rFonts w:ascii="Book Antiqua" w:cs="宋体" w:hAnsi="Book Antiqua"/>
          <w:i/>
          <w:sz w:val="24"/>
          <w:szCs w:val="24"/>
          <w:lang w:val="id-ID"/>
        </w:rPr>
      </w:pPr>
      <w:r>
        <w:rPr>
          <w:rFonts w:ascii="Book Antiqua" w:cs="宋体" w:hAnsi="Book Antiqua"/>
          <w:bCs/>
          <w:sz w:val="24"/>
          <w:szCs w:val="24"/>
        </w:rPr>
        <w:t>Shihab</w:t>
      </w:r>
      <w:r>
        <w:rPr>
          <w:rFonts w:ascii="Book Antiqua" w:cs="宋体" w:hAnsi="Book Antiqua"/>
          <w:sz w:val="24"/>
          <w:szCs w:val="24"/>
          <w:lang w:val="en-US"/>
        </w:rPr>
        <w:t xml:space="preserve">, M. Quraish, </w:t>
      </w:r>
      <w:r>
        <w:rPr>
          <w:rFonts w:ascii="Book Antiqua" w:cs="宋体" w:hAnsi="Book Antiqua"/>
          <w:i/>
          <w:sz w:val="24"/>
          <w:szCs w:val="24"/>
          <w:lang w:val="en-US"/>
        </w:rPr>
        <w:t xml:space="preserve">Membumikan al-Qur’an, </w:t>
      </w:r>
      <w:r>
        <w:rPr>
          <w:rFonts w:ascii="Book Antiqua" w:cs="宋体" w:hAnsi="Book Antiqua"/>
          <w:sz w:val="24"/>
          <w:szCs w:val="24"/>
          <w:lang w:val="en-US"/>
        </w:rPr>
        <w:t>(Jakarta: Mizan, 1999)</w:t>
      </w:r>
      <w:r>
        <w:rPr>
          <w:rFonts w:ascii="Book Antiqua" w:cs="宋体" w:hAnsi="Book Antiqua"/>
          <w:sz w:val="24"/>
          <w:szCs w:val="24"/>
          <w:lang w:val="id-ID"/>
        </w:rPr>
        <w:t xml:space="preserve">. </w:t>
      </w:r>
    </w:p>
    <w:sectPr>
      <w:headerReference w:type="default" r:id="rId2"/>
      <w:pgSz w:w="11907" w:h="16838" w:orient="portrait" w:code="9"/>
      <w:pgMar w:top="2268" w:right="1701" w:bottom="1701" w:left="2268" w:header="720" w:footer="720" w:gutter="0"/>
      <w:pgNumType w:start="7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
    <w:altName w:val="Times New Roman"/>
    <w:panose1 w:val="00000000000000000000"/>
    <w:charset w:val="00"/>
    <w:family w:val="roman"/>
    <w:pitch w:val="default"/>
    <w:sig w:usb0="00000000" w:usb1="00000000" w:usb2="00000000" w:usb3="00000000" w:csb0="00000000" w:csb1="00000000"/>
  </w:font>
  <w:font w:name="Times New Roman">
    <w:altName w:val="Times New Roman"/>
    <w:panose1 w:val="02020603050004020304"/>
    <w:charset w:val="00"/>
    <w:family w:val="roman"/>
    <w:pitch w:val="variable"/>
    <w:sig w:usb0="E0002AFF" w:usb1="C0007841" w:usb2="00000009" w:usb3="00000000" w:csb0="000001FF" w:csb1="00000000"/>
  </w:font>
  <w:font w:name="1">
    <w:altName w:val="Times New Roman"/>
    <w:panose1 w:val="00000000000000000000"/>
    <w:charset w:val="00"/>
    <w:family w:val="roman"/>
    <w:pitch w:val="default"/>
    <w:sig w:usb0="00000000" w:usb1="00000000" w:usb2="00000000" w:usb3="00000000" w:csb0="00000000" w:csb1="00000000"/>
  </w:font>
  <w:font w:name="Calibri">
    <w:altName w:val="Calibri"/>
    <w:panose1 w:val="020f0502020002030204"/>
    <w:charset w:val="00"/>
    <w:family w:val="swiss"/>
    <w:pitch w:val="variable"/>
    <w:sig w:usb0="E00002FF" w:usb1="4000ACFF" w:usb2="00000001" w:usb3="00000000" w:csb0="0000019F" w:csb1="00000000"/>
  </w:font>
  <w:font w:name="Arial">
    <w:altName w:val="Arial"/>
    <w:panose1 w:val="020b0604020002020204"/>
    <w:charset w:val="00"/>
    <w:family w:val="swiss"/>
    <w:pitch w:val="variable"/>
    <w:sig w:usb0="E0002A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Book Antiqua">
    <w:altName w:val="Book Antiqua"/>
    <w:panose1 w:val="02040602050003030304"/>
    <w:charset w:val="00"/>
    <w:family w:val="roman"/>
    <w:pitch w:val="variable"/>
    <w:sig w:usb0="00000287" w:usb1="00000000" w:usb2="00000000" w:usb3="00000000" w:csb0="0000009F" w:csb1="00000000"/>
  </w:font>
  <w:font w:name="Garamond">
    <w:altName w:val="Garamond"/>
    <w:panose1 w:val="02020404030003010803"/>
    <w:charset w:val="00"/>
    <w:family w:val="roman"/>
    <w:pitch w:val="variable"/>
    <w:sig w:usb0="00000287" w:usb1="00000000" w:usb2="00000000" w:usb3="00000000" w:csb0="0000009F" w:csb1="00000000"/>
  </w:font>
</w:fonts>
</file>

<file path=word/footnotes.xml><?xml version="1.0" encoding="utf-8"?>
<w:foot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footnote w:id="1">
    <w:p>
      <w:pPr>
        <w:pStyle w:val="style29"/>
        <w:ind w:firstLine="720"/>
        <w:jc w:val="both"/>
        <w:rPr>
          <w:rFonts w:ascii="Book Antiqua" w:cs="宋体" w:hAnsi="Book Antiqua"/>
          <w:lang w:val="id-ID"/>
        </w:rPr>
      </w:pPr>
      <w:r>
        <w:rPr>
          <w:rStyle w:val="style38"/>
          <w:rFonts w:ascii="Book Antiqua" w:cs="宋体" w:hAnsi="Book Antiqua"/>
        </w:rPr>
        <w:footnoteRef/>
      </w:r>
      <w:r>
        <w:rPr>
          <w:rFonts w:ascii="Book Antiqua" w:cs="宋体" w:hAnsi="Book Antiqua"/>
          <w:lang w:val="en-US"/>
        </w:rPr>
        <w:t xml:space="preserve">Faisal Ismail, </w:t>
      </w:r>
      <w:r>
        <w:rPr>
          <w:rFonts w:ascii="Book Antiqua" w:cs="宋体" w:hAnsi="Book Antiqua"/>
          <w:i/>
          <w:lang w:val="en-US"/>
        </w:rPr>
        <w:t xml:space="preserve">Masa Depan Pendidikan Islam di Tengah Kompleksitas Tantangan Moderniatas, </w:t>
      </w:r>
      <w:r>
        <w:rPr>
          <w:rFonts w:ascii="Book Antiqua" w:cs="宋体" w:hAnsi="Book Antiqua"/>
          <w:lang w:val="en-US"/>
        </w:rPr>
        <w:t>(Jakarta: Bakti Aksara Persad</w:t>
      </w:r>
      <w:bookmarkStart w:id="0" w:name="_GoBack"/>
      <w:bookmarkEnd w:id="0"/>
      <w:r>
        <w:rPr>
          <w:rFonts w:ascii="Book Antiqua" w:cs="宋体" w:hAnsi="Book Antiqua"/>
          <w:lang w:val="en-US"/>
        </w:rPr>
        <w:t>a, 2003), hlm. 8</w:t>
      </w:r>
      <w:r>
        <w:rPr>
          <w:rFonts w:ascii="Book Antiqua" w:cs="宋体" w:hAnsi="Book Antiqua"/>
          <w:lang w:val="id-ID"/>
        </w:rPr>
        <w:t xml:space="preserve">. </w:t>
      </w:r>
    </w:p>
  </w:footnote>
  <w:footnote w:id="2">
    <w:p>
      <w:pPr>
        <w:pStyle w:val="style29"/>
        <w:ind w:firstLine="720"/>
        <w:jc w:val="both"/>
        <w:rPr>
          <w:rFonts w:ascii="Book Antiqua" w:cs="宋体" w:hAnsi="Book Antiqua"/>
          <w:lang w:val="id-ID"/>
        </w:rPr>
      </w:pPr>
      <w:r>
        <w:rPr>
          <w:rStyle w:val="style38"/>
          <w:rFonts w:ascii="Book Antiqua" w:cs="宋体" w:hAnsi="Book Antiqua"/>
        </w:rPr>
        <w:footnoteRef/>
      </w:r>
      <w:r>
        <w:rPr>
          <w:rFonts w:ascii="Book Antiqua" w:cs="宋体" w:hAnsi="Book Antiqua"/>
        </w:rPr>
        <w:t xml:space="preserve"> </w:t>
      </w:r>
      <w:r>
        <w:rPr>
          <w:rFonts w:ascii="Book Antiqua" w:cs="宋体" w:hAnsi="Book Antiqua"/>
          <w:lang w:val="en-US"/>
        </w:rPr>
        <w:t>Hujair</w:t>
      </w:r>
      <w:r>
        <w:rPr>
          <w:rFonts w:ascii="Book Antiqua" w:cs="宋体" w:hAnsi="Book Antiqua"/>
        </w:rPr>
        <w:t xml:space="preserve"> AH.Sanaky</w:t>
      </w:r>
      <w:r>
        <w:rPr>
          <w:rFonts w:ascii="Book Antiqua" w:cs="宋体" w:hAnsi="Book Antiqua"/>
          <w:lang w:val="id-ID"/>
        </w:rPr>
        <w:t xml:space="preserve"> </w:t>
      </w:r>
      <w:r>
        <w:rPr>
          <w:rFonts w:ascii="Book Antiqua" w:cs="宋体" w:hAnsi="Book Antiqua"/>
        </w:rPr>
        <w:t>Juni 2010</w:t>
      </w:r>
      <w:r>
        <w:rPr>
          <w:rFonts w:ascii="Book Antiqua" w:cs="宋体" w:hAnsi="Book Antiqua"/>
          <w:lang w:val="id-ID"/>
        </w:rPr>
        <w:t xml:space="preserve">. </w:t>
      </w:r>
    </w:p>
  </w:footnote>
  <w:footnote w:id="3">
    <w:p>
      <w:pPr>
        <w:pStyle w:val="style29"/>
        <w:ind w:firstLine="720"/>
        <w:jc w:val="both"/>
        <w:rPr>
          <w:rFonts w:ascii="Book Antiqua" w:cs="宋体" w:hAnsi="Book Antiqua"/>
          <w:lang w:val="id-ID"/>
        </w:rPr>
      </w:pPr>
      <w:r>
        <w:rPr>
          <w:rStyle w:val="style38"/>
          <w:rFonts w:ascii="Book Antiqua" w:cs="宋体" w:hAnsi="Book Antiqua"/>
        </w:rPr>
        <w:footnoteRef/>
      </w:r>
      <w:r>
        <w:rPr>
          <w:rFonts w:ascii="Book Antiqua" w:cs="宋体" w:hAnsi="Book Antiqua"/>
        </w:rPr>
        <w:t xml:space="preserve"> </w:t>
      </w:r>
      <w:r>
        <w:rPr>
          <w:rFonts w:ascii="Book Antiqua" w:cs="宋体" w:hAnsi="Book Antiqua"/>
          <w:lang w:val="id-ID"/>
        </w:rPr>
        <w:t xml:space="preserve">Muhaimin, </w:t>
      </w:r>
      <w:r>
        <w:rPr>
          <w:rFonts w:ascii="Book Antiqua" w:cs="宋体" w:hAnsi="Book Antiqua"/>
          <w:i/>
          <w:iCs/>
          <w:lang w:val="id-ID"/>
        </w:rPr>
        <w:t xml:space="preserve">Pemikiran dan Aktualisasi Pengembangan Pendidikan Islam, </w:t>
      </w:r>
      <w:r>
        <w:rPr>
          <w:rFonts w:ascii="Book Antiqua" w:cs="宋体" w:hAnsi="Book Antiqua"/>
          <w:lang w:val="id-ID"/>
        </w:rPr>
        <w:t xml:space="preserve">Ed. 1, ( Jakarta: Rajawali Pers, 2011), hlm. 153-154. </w:t>
      </w:r>
    </w:p>
  </w:footnote>
  <w:footnote w:id="4">
    <w:p>
      <w:pPr>
        <w:pStyle w:val="style29"/>
        <w:ind w:firstLine="720"/>
        <w:jc w:val="both"/>
        <w:rPr>
          <w:rFonts w:ascii="Book Antiqua" w:cs="宋体" w:hAnsi="Book Antiqua"/>
          <w:u w:val="single"/>
          <w:lang w:val="id-ID"/>
        </w:rPr>
      </w:pPr>
      <w:r>
        <w:rPr>
          <w:rStyle w:val="style38"/>
          <w:rFonts w:ascii="Book Antiqua" w:cs="宋体" w:hAnsi="Book Antiqua"/>
        </w:rPr>
        <w:footnoteRef/>
      </w:r>
      <w:r>
        <w:rPr>
          <w:rFonts w:ascii="Book Antiqua" w:cs="宋体" w:hAnsi="Book Antiqua"/>
        </w:rPr>
        <w:t xml:space="preserve"> Musa Asy’ari, </w:t>
      </w:r>
      <w:r>
        <w:rPr>
          <w:rFonts w:ascii="Book Antiqua" w:cs="宋体" w:hAnsi="Book Antiqua"/>
          <w:i/>
        </w:rPr>
        <w:t xml:space="preserve">Filsafat Islam: Sunnah Nabi Dalam Berpikir, </w:t>
      </w:r>
      <w:r>
        <w:rPr>
          <w:rFonts w:ascii="Book Antiqua" w:cs="宋体" w:hAnsi="Book Antiqua"/>
        </w:rPr>
        <w:t>(Yogyakarta: LESFI, 2010), hlm. 22</w:t>
      </w:r>
      <w:r>
        <w:rPr>
          <w:rFonts w:ascii="Book Antiqua" w:cs="宋体" w:hAnsi="Book Antiqua"/>
          <w:lang w:val="id-ID"/>
        </w:rPr>
        <w:t xml:space="preserve">. </w:t>
      </w:r>
    </w:p>
  </w:footnote>
  <w:footnote w:id="5">
    <w:p>
      <w:pPr>
        <w:pStyle w:val="style29"/>
        <w:ind w:firstLine="720"/>
        <w:jc w:val="both"/>
        <w:rPr>
          <w:rFonts w:ascii="Book Antiqua" w:cs="宋体" w:hAnsi="Book Antiqua"/>
          <w:lang w:val="id-ID"/>
        </w:rPr>
      </w:pPr>
      <w:r>
        <w:rPr>
          <w:rStyle w:val="style38"/>
          <w:rFonts w:ascii="Book Antiqua" w:cs="宋体" w:hAnsi="Book Antiqua"/>
        </w:rPr>
        <w:footnoteRef/>
      </w:r>
      <w:r>
        <w:rPr>
          <w:rFonts w:ascii="Book Antiqua" w:cs="宋体" w:hAnsi="Book Antiqua"/>
        </w:rPr>
        <w:t xml:space="preserve"> Muhammad Jawwad Ridla, </w:t>
      </w:r>
      <w:r>
        <w:rPr>
          <w:rFonts w:ascii="Book Antiqua" w:cs="宋体" w:hAnsi="Book Antiqua"/>
          <w:i/>
        </w:rPr>
        <w:t xml:space="preserve">Tiga Aliran Utama Teori Pendidikan Islam, </w:t>
      </w:r>
      <w:r>
        <w:rPr>
          <w:rFonts w:ascii="Book Antiqua" w:cs="宋体" w:hAnsi="Book Antiqua"/>
        </w:rPr>
        <w:t>(Persfektif Sosiologis-Filosofis) Terj. Mahmud Arif, (Yogyakarta: Tiara Wacana, 2002), hlm. 74-104</w:t>
      </w:r>
      <w:r>
        <w:rPr>
          <w:rFonts w:ascii="Book Antiqua" w:cs="宋体" w:hAnsi="Book Antiqua"/>
          <w:lang w:val="id-ID"/>
        </w:rPr>
        <w:t xml:space="preserve">. </w:t>
      </w:r>
    </w:p>
  </w:footnote>
  <w:footnote w:id="6">
    <w:p>
      <w:pPr>
        <w:pStyle w:val="style29"/>
        <w:ind w:firstLine="720"/>
        <w:jc w:val="both"/>
        <w:rPr>
          <w:rFonts w:ascii="Book Antiqua" w:cs="宋体" w:hAnsi="Book Antiqua"/>
          <w:i/>
          <w:lang w:val="id-ID"/>
        </w:rPr>
      </w:pPr>
      <w:r>
        <w:rPr>
          <w:rStyle w:val="style38"/>
          <w:rFonts w:ascii="Book Antiqua" w:cs="宋体" w:hAnsi="Book Antiqua"/>
        </w:rPr>
        <w:footnoteRef/>
      </w:r>
      <w:r>
        <w:rPr>
          <w:rFonts w:ascii="Book Antiqua" w:cs="宋体" w:hAnsi="Book Antiqua"/>
          <w:lang w:val="en-US"/>
        </w:rPr>
        <w:t xml:space="preserve">Betrand Russel, </w:t>
      </w:r>
      <w:r>
        <w:rPr>
          <w:rFonts w:ascii="Book Antiqua" w:cs="宋体" w:hAnsi="Book Antiqua"/>
          <w:i/>
          <w:lang w:val="en-US"/>
        </w:rPr>
        <w:t xml:space="preserve">Sejarah Barat dan Kaitannya Dengan Kondisi Sosio Politik Zaman Kuno Hingga Sekarang, </w:t>
      </w:r>
      <w:r>
        <w:rPr>
          <w:rFonts w:ascii="Book Antiqua" w:cs="宋体" w:hAnsi="Book Antiqua"/>
          <w:lang w:val="en-US"/>
        </w:rPr>
        <w:t>Terj. Sigit, Dkk (Yogyakarta: Pustaka Pelajar, 2002), hlm. 564</w:t>
      </w:r>
      <w:r>
        <w:rPr>
          <w:rFonts w:ascii="Book Antiqua" w:cs="宋体" w:hAnsi="Book Antiqua"/>
          <w:lang w:val="id-ID"/>
        </w:rPr>
        <w:t xml:space="preserve">. </w:t>
      </w:r>
    </w:p>
  </w:footnote>
  <w:footnote w:id="7">
    <w:p>
      <w:pPr>
        <w:pStyle w:val="style29"/>
        <w:ind w:firstLine="720"/>
        <w:jc w:val="both"/>
        <w:rPr>
          <w:rFonts w:ascii="Book Antiqua" w:cs="宋体" w:hAnsi="Book Antiqua"/>
          <w:lang w:val="id-ID"/>
        </w:rPr>
      </w:pPr>
      <w:r>
        <w:rPr>
          <w:rStyle w:val="style38"/>
          <w:rFonts w:ascii="Book Antiqua" w:cs="宋体" w:hAnsi="Book Antiqua"/>
        </w:rPr>
        <w:footnoteRef/>
      </w:r>
      <w:r>
        <w:rPr>
          <w:rFonts w:ascii="Book Antiqua" w:cs="宋体" w:hAnsi="Book Antiqua"/>
          <w:lang w:val="en-US"/>
        </w:rPr>
        <w:t xml:space="preserve">Ismail al-Faruqi, </w:t>
      </w:r>
      <w:r>
        <w:rPr>
          <w:rFonts w:ascii="Book Antiqua" w:cs="宋体" w:hAnsi="Book Antiqua"/>
          <w:i/>
          <w:lang w:val="en-US"/>
        </w:rPr>
        <w:t xml:space="preserve">Islamisasi Ilmu Pengetahuan, </w:t>
      </w:r>
      <w:r>
        <w:rPr>
          <w:rFonts w:ascii="Book Antiqua" w:cs="宋体" w:hAnsi="Book Antiqua"/>
          <w:lang w:val="en-US"/>
        </w:rPr>
        <w:t>Terj. Mustafa Kasim, (Jakarta: Lontar Utama, 2000), hlm. X</w:t>
      </w:r>
      <w:r>
        <w:rPr>
          <w:rFonts w:ascii="Book Antiqua" w:cs="宋体" w:hAnsi="Book Antiqua"/>
          <w:lang w:val="id-ID"/>
        </w:rPr>
        <w:t xml:space="preserve">. </w:t>
      </w:r>
    </w:p>
  </w:footnote>
  <w:footnote w:id="8">
    <w:p>
      <w:pPr>
        <w:pStyle w:val="style29"/>
        <w:ind w:firstLine="720"/>
        <w:jc w:val="both"/>
        <w:rPr>
          <w:rFonts w:ascii="Book Antiqua" w:cs="宋体" w:hAnsi="Book Antiqua"/>
          <w:i/>
          <w:lang w:val="id-ID"/>
        </w:rPr>
      </w:pPr>
      <w:r>
        <w:rPr>
          <w:rStyle w:val="style38"/>
          <w:rFonts w:ascii="Book Antiqua" w:cs="宋体" w:hAnsi="Book Antiqua"/>
          <w:i/>
          <w:iCs/>
        </w:rPr>
        <w:footnoteRef/>
      </w:r>
      <w:r>
        <w:rPr>
          <w:rFonts w:ascii="Book Antiqua" w:cs="宋体" w:hAnsi="Book Antiqua"/>
          <w:i/>
          <w:iCs/>
          <w:lang w:val="en-US"/>
        </w:rPr>
        <w:t>Ibid</w:t>
      </w:r>
      <w:r>
        <w:rPr>
          <w:rFonts w:ascii="Book Antiqua" w:cs="宋体" w:hAnsi="Book Antiqua"/>
          <w:i/>
          <w:lang w:val="en-US"/>
        </w:rPr>
        <w:t>.,</w:t>
      </w:r>
      <w:r>
        <w:rPr>
          <w:rFonts w:ascii="Book Antiqua" w:cs="宋体" w:hAnsi="Book Antiqua"/>
          <w:lang w:val="en-US"/>
        </w:rPr>
        <w:t>hlm</w:t>
      </w:r>
      <w:r>
        <w:rPr>
          <w:rFonts w:ascii="Book Antiqua" w:cs="宋体" w:hAnsi="Book Antiqua"/>
          <w:lang w:val="id-ID"/>
        </w:rPr>
        <w:t xml:space="preserve">. </w:t>
      </w:r>
      <w:r>
        <w:rPr>
          <w:rFonts w:ascii="Book Antiqua" w:cs="宋体" w:hAnsi="Book Antiqua"/>
          <w:lang w:val="en-US"/>
        </w:rPr>
        <w:t>212</w:t>
      </w:r>
      <w:r>
        <w:rPr>
          <w:rFonts w:ascii="Book Antiqua" w:cs="宋体" w:hAnsi="Book Antiqua"/>
          <w:lang w:val="id-ID"/>
        </w:rPr>
        <w:t xml:space="preserve">. </w:t>
      </w:r>
    </w:p>
  </w:footnote>
  <w:footnote w:id="9">
    <w:p>
      <w:pPr>
        <w:pStyle w:val="style29"/>
        <w:ind w:firstLine="720"/>
        <w:jc w:val="both"/>
        <w:rPr>
          <w:rFonts w:ascii="Book Antiqua" w:cs="宋体" w:hAnsi="Book Antiqua"/>
          <w:lang w:val="id-ID"/>
        </w:rPr>
      </w:pPr>
      <w:r>
        <w:rPr>
          <w:rStyle w:val="style38"/>
          <w:rFonts w:ascii="Book Antiqua" w:cs="宋体" w:hAnsi="Book Antiqua"/>
        </w:rPr>
        <w:footnoteRef/>
      </w:r>
      <w:r>
        <w:rPr>
          <w:rFonts w:ascii="Book Antiqua" w:cs="宋体" w:hAnsi="Book Antiqua"/>
          <w:lang w:val="en-US"/>
        </w:rPr>
        <w:t xml:space="preserve">Louis Kattsoff, </w:t>
      </w:r>
      <w:r>
        <w:rPr>
          <w:rFonts w:ascii="Book Antiqua" w:cs="宋体" w:hAnsi="Book Antiqua"/>
          <w:i/>
          <w:lang w:val="en-US"/>
        </w:rPr>
        <w:t xml:space="preserve">Pengantar Filsafat, </w:t>
      </w:r>
      <w:r>
        <w:rPr>
          <w:rFonts w:ascii="Book Antiqua" w:cs="宋体" w:hAnsi="Book Antiqua"/>
          <w:lang w:val="en-US"/>
        </w:rPr>
        <w:t>(</w:t>
      </w:r>
      <w:r>
        <w:rPr>
          <w:rFonts w:ascii="Book Antiqua" w:cs="宋体" w:hAnsi="Book Antiqua"/>
          <w:lang w:val="id-ID"/>
        </w:rPr>
        <w:t>Y</w:t>
      </w:r>
      <w:r>
        <w:rPr>
          <w:rFonts w:ascii="Book Antiqua" w:cs="宋体" w:hAnsi="Book Antiqua"/>
          <w:lang w:val="en-US"/>
        </w:rPr>
        <w:t>og</w:t>
      </w:r>
      <w:r>
        <w:rPr>
          <w:rFonts w:ascii="Book Antiqua" w:cs="宋体" w:hAnsi="Book Antiqua"/>
          <w:lang w:val="id-ID"/>
        </w:rPr>
        <w:t>y</w:t>
      </w:r>
      <w:r>
        <w:rPr>
          <w:rFonts w:ascii="Book Antiqua" w:cs="宋体" w:hAnsi="Book Antiqua"/>
          <w:lang w:val="en-US"/>
        </w:rPr>
        <w:t>akarta: Tiara Wacana, 1995),</w:t>
      </w:r>
      <w:r>
        <w:rPr>
          <w:rFonts w:ascii="Book Antiqua" w:cs="宋体" w:hAnsi="Book Antiqua"/>
          <w:lang w:val="id-ID"/>
        </w:rPr>
        <w:t xml:space="preserve"> </w:t>
      </w:r>
      <w:r>
        <w:rPr>
          <w:rFonts w:ascii="Book Antiqua" w:cs="宋体" w:hAnsi="Book Antiqua"/>
          <w:lang w:val="en-US"/>
        </w:rPr>
        <w:t>hlm. 194</w:t>
      </w:r>
      <w:r>
        <w:rPr>
          <w:rFonts w:ascii="Book Antiqua" w:cs="宋体" w:hAnsi="Book Antiqua"/>
          <w:lang w:val="id-ID"/>
        </w:rPr>
        <w:t xml:space="preserve">. </w:t>
      </w:r>
    </w:p>
  </w:footnote>
  <w:footnote w:id="10">
    <w:p>
      <w:pPr>
        <w:pStyle w:val="style29"/>
        <w:jc w:val="both"/>
        <w:rPr>
          <w:rFonts w:ascii="Book Antiqua" w:cs="宋体" w:hAnsi="Book Antiqua"/>
          <w:lang w:val="en-US"/>
        </w:rPr>
      </w:pPr>
    </w:p>
  </w:footnote>
  <w:footnote w:id="11">
    <w:p>
      <w:pPr>
        <w:pStyle w:val="style29"/>
        <w:ind w:firstLine="720"/>
        <w:jc w:val="both"/>
        <w:rPr>
          <w:rFonts w:ascii="Book Antiqua" w:cs="宋体" w:hAnsi="Book Antiqua"/>
          <w:lang w:val="id-ID"/>
        </w:rPr>
      </w:pPr>
      <w:r>
        <w:rPr>
          <w:rStyle w:val="style38"/>
          <w:rFonts w:ascii="Book Antiqua" w:cs="宋体" w:hAnsi="Book Antiqua"/>
        </w:rPr>
        <w:footnoteRef/>
      </w:r>
      <w:r>
        <w:rPr>
          <w:rFonts w:ascii="Book Antiqua" w:cs="宋体" w:hAnsi="Book Antiqua"/>
          <w:lang w:val="en-US"/>
        </w:rPr>
        <w:t xml:space="preserve">Lihat Harold H. Titus, Dkk. </w:t>
      </w:r>
      <w:r>
        <w:rPr>
          <w:rFonts w:ascii="Book Antiqua" w:cs="宋体" w:hAnsi="Book Antiqua"/>
          <w:i/>
          <w:lang w:val="en-US"/>
        </w:rPr>
        <w:t>Persoalan-Persoalan Filsafat</w:t>
      </w:r>
      <w:r>
        <w:rPr>
          <w:rFonts w:ascii="Book Antiqua" w:cs="宋体" w:hAnsi="Book Antiqua"/>
          <w:lang w:val="en-US"/>
        </w:rPr>
        <w:t>, Terj. H.M. Rasjidi (Bulan Bintang: Jakarta, 1984), hlm. 187</w:t>
      </w:r>
      <w:r>
        <w:rPr>
          <w:rFonts w:ascii="Book Antiqua" w:cs="宋体" w:hAnsi="Book Antiqua"/>
          <w:lang w:val="id-ID"/>
        </w:rPr>
        <w:t xml:space="preserve">. </w:t>
      </w:r>
    </w:p>
  </w:footnote>
  <w:footnote w:id="12">
    <w:p>
      <w:pPr>
        <w:pStyle w:val="style29"/>
        <w:ind w:firstLine="720"/>
        <w:jc w:val="both"/>
        <w:rPr>
          <w:rFonts w:ascii="Book Antiqua" w:cs="宋体" w:hAnsi="Book Antiqua"/>
          <w:i/>
          <w:lang w:val="id-ID"/>
        </w:rPr>
      </w:pPr>
      <w:r>
        <w:rPr>
          <w:rStyle w:val="style38"/>
          <w:rFonts w:ascii="Book Antiqua" w:cs="宋体" w:hAnsi="Book Antiqua"/>
        </w:rPr>
        <w:footnoteRef/>
      </w:r>
      <w:r>
        <w:rPr>
          <w:rFonts w:ascii="Book Antiqua" w:cs="宋体" w:hAnsi="Book Antiqua"/>
          <w:lang w:val="en-US"/>
        </w:rPr>
        <w:t xml:space="preserve">Sohail Inayah dan Gail Baxwell, Islam, </w:t>
      </w:r>
      <w:r>
        <w:rPr>
          <w:rFonts w:ascii="Book Antiqua" w:cs="宋体" w:hAnsi="Book Antiqua"/>
          <w:i/>
          <w:lang w:val="en-US"/>
        </w:rPr>
        <w:t xml:space="preserve">Postomodernism and Other Future, A Ziauddin Sardar Readers </w:t>
      </w:r>
      <w:r>
        <w:rPr>
          <w:rFonts w:ascii="Book Antiqua" w:cs="宋体" w:hAnsi="Book Antiqua"/>
          <w:lang w:val="en-US"/>
        </w:rPr>
        <w:t>(London: Pluto Press, 2000), hlm. 41</w:t>
      </w:r>
      <w:r>
        <w:rPr>
          <w:rFonts w:ascii="Book Antiqua" w:cs="宋体" w:hAnsi="Book Antiqua"/>
          <w:lang w:val="id-ID"/>
        </w:rPr>
        <w:t xml:space="preserve">. </w:t>
      </w:r>
    </w:p>
  </w:footnote>
  <w:footnote w:id="13">
    <w:p>
      <w:pPr>
        <w:pStyle w:val="style29"/>
        <w:ind w:firstLine="720"/>
        <w:jc w:val="both"/>
        <w:rPr>
          <w:rFonts w:ascii="Book Antiqua" w:cs="宋体" w:hAnsi="Book Antiqua"/>
          <w:lang w:val="id-ID"/>
        </w:rPr>
      </w:pPr>
      <w:r>
        <w:rPr>
          <w:rStyle w:val="style38"/>
          <w:rFonts w:ascii="Book Antiqua" w:cs="宋体" w:hAnsi="Book Antiqua"/>
        </w:rPr>
        <w:footnoteRef/>
      </w:r>
      <w:r>
        <w:rPr>
          <w:rFonts w:ascii="Book Antiqua" w:cs="宋体" w:hAnsi="Book Antiqua"/>
          <w:lang w:val="en-US"/>
        </w:rPr>
        <w:t xml:space="preserve">Hamka, </w:t>
      </w:r>
      <w:r>
        <w:rPr>
          <w:rFonts w:ascii="Book Antiqua" w:cs="宋体" w:hAnsi="Book Antiqua"/>
          <w:i/>
          <w:lang w:val="en-US"/>
        </w:rPr>
        <w:t xml:space="preserve">Tafsir al-Azhar, Juz XXX, </w:t>
      </w:r>
      <w:r>
        <w:rPr>
          <w:rFonts w:ascii="Book Antiqua" w:cs="宋体" w:hAnsi="Book Antiqua"/>
          <w:lang w:val="en-US"/>
        </w:rPr>
        <w:t>(Jakarta: Panji Mas, 2004), hlm. 216</w:t>
      </w:r>
      <w:r>
        <w:rPr>
          <w:rFonts w:ascii="Book Antiqua" w:cs="宋体" w:hAnsi="Book Antiqua"/>
          <w:lang w:val="id-ID"/>
        </w:rPr>
        <w:t xml:space="preserve">. </w:t>
      </w:r>
    </w:p>
  </w:footnote>
  <w:footnote w:id="14">
    <w:p>
      <w:pPr>
        <w:pStyle w:val="style29"/>
        <w:ind w:firstLine="720"/>
        <w:jc w:val="both"/>
        <w:rPr>
          <w:rFonts w:ascii="Book Antiqua" w:cs="宋体" w:hAnsi="Book Antiqua"/>
          <w:i/>
          <w:lang w:val="en-US"/>
        </w:rPr>
      </w:pPr>
      <w:r>
        <w:rPr>
          <w:rStyle w:val="style38"/>
          <w:rFonts w:ascii="Book Antiqua" w:cs="宋体" w:hAnsi="Book Antiqua"/>
        </w:rPr>
        <w:footnoteRef/>
      </w:r>
      <w:r>
        <w:rPr>
          <w:rFonts w:ascii="Book Antiqua" w:cs="宋体" w:hAnsi="Book Antiqua"/>
          <w:i/>
          <w:lang w:val="en-US"/>
        </w:rPr>
        <w:t>Ibid.</w:t>
      </w:r>
    </w:p>
  </w:footnote>
  <w:footnote w:id="15">
    <w:p>
      <w:pPr>
        <w:pStyle w:val="style29"/>
        <w:ind w:firstLine="720"/>
        <w:jc w:val="both"/>
        <w:rPr>
          <w:rFonts w:ascii="Book Antiqua" w:cs="宋体" w:hAnsi="Book Antiqua"/>
          <w:lang w:val="id-ID"/>
        </w:rPr>
      </w:pPr>
      <w:r>
        <w:rPr>
          <w:rStyle w:val="style38"/>
          <w:rFonts w:ascii="Book Antiqua" w:cs="宋体" w:hAnsi="Book Antiqua"/>
        </w:rPr>
        <w:footnoteRef/>
      </w:r>
      <w:r>
        <w:rPr>
          <w:rFonts w:ascii="Book Antiqua" w:cs="宋体" w:hAnsi="Book Antiqua"/>
          <w:lang w:val="en-US"/>
        </w:rPr>
        <w:t xml:space="preserve">Amin Abdullah. </w:t>
      </w:r>
      <w:r>
        <w:rPr>
          <w:rFonts w:ascii="Book Antiqua" w:cs="宋体" w:hAnsi="Book Antiqua"/>
          <w:i/>
          <w:lang w:val="en-US"/>
        </w:rPr>
        <w:t xml:space="preserve">Al-Ta’wil al-Alimi: Kearah Perubahan Paradigma Penafsiran Kitab Suci, </w:t>
      </w:r>
      <w:r>
        <w:rPr>
          <w:rFonts w:ascii="Book Antiqua" w:cs="宋体" w:hAnsi="Book Antiqua"/>
          <w:lang w:val="en-US"/>
        </w:rPr>
        <w:t>Al-Jami’ah, Vol. 39 2 juli-desember 2001, hlm. 371</w:t>
      </w:r>
      <w:r>
        <w:rPr>
          <w:rFonts w:ascii="Book Antiqua" w:cs="宋体" w:hAnsi="Book Antiqua"/>
          <w:lang w:val="id-ID"/>
        </w:rPr>
        <w:t xml:space="preserve">. </w:t>
      </w:r>
    </w:p>
  </w:footnote>
  <w:footnote w:id="16">
    <w:p>
      <w:pPr>
        <w:pStyle w:val="style29"/>
        <w:ind w:firstLine="720"/>
        <w:jc w:val="both"/>
        <w:rPr>
          <w:rFonts w:ascii="Book Antiqua" w:cs="宋体" w:hAnsi="Book Antiqua"/>
          <w:lang w:val="id-ID"/>
        </w:rPr>
      </w:pPr>
      <w:r>
        <w:rPr>
          <w:rStyle w:val="style38"/>
          <w:rFonts w:ascii="Book Antiqua" w:cs="宋体" w:hAnsi="Book Antiqua"/>
        </w:rPr>
        <w:footnoteRef/>
      </w:r>
      <w:r>
        <w:rPr>
          <w:rFonts w:ascii="Book Antiqua" w:cs="宋体" w:hAnsi="Book Antiqua"/>
          <w:lang w:val="en-US"/>
        </w:rPr>
        <w:t xml:space="preserve">Muhammad Sahrur, </w:t>
      </w:r>
      <w:r>
        <w:rPr>
          <w:rFonts w:ascii="Book Antiqua" w:cs="宋体" w:hAnsi="Book Antiqua"/>
          <w:i/>
          <w:lang w:val="en-US"/>
        </w:rPr>
        <w:t xml:space="preserve">Nahwu Usulul Jadidah li al-Fiqh al-Islamiy </w:t>
      </w:r>
      <w:r>
        <w:rPr>
          <w:rFonts w:ascii="Book Antiqua" w:cs="宋体" w:hAnsi="Book Antiqua"/>
          <w:lang w:val="en-US"/>
        </w:rPr>
        <w:t>(Damaskus: al-Ahasi, 2000), hlm</w:t>
      </w:r>
      <w:r>
        <w:rPr>
          <w:rFonts w:ascii="Book Antiqua" w:cs="宋体" w:hAnsi="Book Antiqua"/>
          <w:lang w:val="id-ID"/>
        </w:rPr>
        <w:t xml:space="preserve">. </w:t>
      </w:r>
      <w:r>
        <w:rPr>
          <w:rFonts w:ascii="Book Antiqua" w:cs="宋体" w:hAnsi="Book Antiqua"/>
          <w:lang w:val="en-US"/>
        </w:rPr>
        <w:t>46-50</w:t>
      </w:r>
      <w:r>
        <w:rPr>
          <w:rFonts w:ascii="Book Antiqua" w:cs="宋体" w:hAnsi="Book Antiqua"/>
          <w:lang w:val="id-ID"/>
        </w:rPr>
        <w:t xml:space="preserve">. </w:t>
      </w:r>
    </w:p>
  </w:footnote>
  <w:footnote w:id="17">
    <w:p>
      <w:pPr>
        <w:pStyle w:val="style29"/>
        <w:ind w:firstLine="720"/>
        <w:jc w:val="both"/>
        <w:rPr>
          <w:rFonts w:ascii="Book Antiqua" w:cs="宋体" w:hAnsi="Book Antiqua"/>
          <w:lang w:val="id-ID"/>
        </w:rPr>
      </w:pPr>
      <w:r>
        <w:rPr>
          <w:rStyle w:val="style38"/>
          <w:rFonts w:ascii="Book Antiqua" w:cs="宋体" w:hAnsi="Book Antiqua"/>
        </w:rPr>
        <w:footnoteRef/>
      </w:r>
      <w:r>
        <w:rPr>
          <w:rFonts w:ascii="Book Antiqua" w:cs="宋体" w:hAnsi="Book Antiqua"/>
          <w:lang w:val="en-US"/>
        </w:rPr>
        <w:t xml:space="preserve">Louis Kattsoff, </w:t>
      </w:r>
      <w:r>
        <w:rPr>
          <w:rFonts w:ascii="Book Antiqua" w:cs="宋体" w:hAnsi="Book Antiqua"/>
          <w:i/>
          <w:lang w:val="en-US"/>
        </w:rPr>
        <w:t xml:space="preserve">Pengantar filsafat, </w:t>
      </w:r>
      <w:r>
        <w:rPr>
          <w:rFonts w:ascii="Book Antiqua" w:cs="宋体" w:hAnsi="Book Antiqua"/>
          <w:lang w:val="en-US"/>
        </w:rPr>
        <w:t>(Yogyakarta: Tiara Wacana, 1995), hlm. 327</w:t>
      </w:r>
      <w:r>
        <w:rPr>
          <w:rFonts w:ascii="Book Antiqua" w:cs="宋体" w:hAnsi="Book Antiqua"/>
          <w:lang w:val="id-ID"/>
        </w:rPr>
        <w:t xml:space="preserve">. </w:t>
      </w:r>
    </w:p>
  </w:footnote>
  <w:footnote w:id="18">
    <w:p>
      <w:pPr>
        <w:pStyle w:val="style29"/>
        <w:ind w:firstLine="720"/>
        <w:jc w:val="both"/>
        <w:rPr>
          <w:rFonts w:ascii="Book Antiqua" w:cs="宋体" w:hAnsi="Book Antiqua"/>
          <w:lang w:val="en-US"/>
        </w:rPr>
      </w:pPr>
      <w:r>
        <w:rPr>
          <w:rStyle w:val="style38"/>
          <w:rFonts w:ascii="Book Antiqua" w:cs="宋体" w:hAnsi="Book Antiqua"/>
        </w:rPr>
        <w:footnoteRef/>
      </w:r>
      <w:r>
        <w:rPr>
          <w:rFonts w:ascii="Book Antiqua" w:cs="宋体" w:hAnsi="Book Antiqua"/>
        </w:rPr>
        <w:t xml:space="preserve"> Ashraf, Syed Ali, (ed) </w:t>
      </w:r>
      <w:r>
        <w:rPr>
          <w:rFonts w:ascii="Book Antiqua" w:cs="宋体" w:hAnsi="Book Antiqua"/>
          <w:i/>
        </w:rPr>
        <w:t>Islamic Education Quarterly, Vol. 1, No. 1, The World Centre For Islamic Education and King Abdul Aziz University</w:t>
      </w:r>
      <w:r>
        <w:rPr>
          <w:rFonts w:ascii="Book Antiqua" w:cs="宋体" w:hAnsi="Book Antiqua"/>
        </w:rPr>
        <w:t>, Makah, O</w:t>
      </w:r>
      <w:r>
        <w:rPr>
          <w:rFonts w:ascii="Book Antiqua" w:cs="宋体" w:hAnsi="Book Antiqua"/>
          <w:lang w:val="id-ID"/>
        </w:rPr>
        <w:t>k</w:t>
      </w:r>
      <w:r>
        <w:rPr>
          <w:rFonts w:ascii="Book Antiqua" w:cs="宋体" w:hAnsi="Book Antiqua"/>
        </w:rPr>
        <w:t>tober, 1981, p, hlm. 22</w:t>
      </w:r>
      <w:r>
        <w:rPr>
          <w:rFonts w:ascii="Book Antiqua" w:cs="宋体" w:hAnsi="Book Antiqua"/>
          <w:lang w:val="id-ID"/>
        </w:rPr>
        <w:t xml:space="preserve">. </w:t>
      </w:r>
      <w:r>
        <w:rPr>
          <w:rFonts w:ascii="Book Antiqua" w:cs="宋体" w:hAnsi="Book Antiqua"/>
        </w:rPr>
        <w:t xml:space="preserve"> </w:t>
      </w:r>
    </w:p>
  </w:footnote>
  <w:footnote w:id="19">
    <w:p>
      <w:pPr>
        <w:pStyle w:val="style29"/>
        <w:ind w:firstLine="720"/>
        <w:jc w:val="both"/>
        <w:rPr>
          <w:rFonts w:ascii="Book Antiqua" w:cs="宋体" w:hAnsi="Book Antiqua"/>
          <w:lang w:val="id-ID"/>
        </w:rPr>
      </w:pPr>
      <w:r>
        <w:rPr>
          <w:rStyle w:val="style38"/>
          <w:rFonts w:ascii="Book Antiqua" w:cs="宋体" w:hAnsi="Book Antiqua"/>
        </w:rPr>
        <w:footnoteRef/>
      </w:r>
      <w:r>
        <w:rPr>
          <w:rFonts w:ascii="Book Antiqua" w:cs="宋体" w:hAnsi="Book Antiqua"/>
          <w:lang w:val="en-US"/>
        </w:rPr>
        <w:t xml:space="preserve">Iqbal, Zafar, Teachers’ Training: </w:t>
      </w:r>
      <w:r>
        <w:rPr>
          <w:rFonts w:ascii="Book Antiqua" w:cs="宋体" w:hAnsi="Book Antiqua"/>
          <w:i/>
          <w:lang w:val="en-US"/>
        </w:rPr>
        <w:t>The Islamic Perspective, The Institute of Policy Studies, Islamabad and International Institute of Islamic Thought, Pakistan, Islamabad</w:t>
      </w:r>
      <w:r>
        <w:rPr>
          <w:rFonts w:ascii="Book Antiqua" w:cs="宋体" w:hAnsi="Book Antiqua"/>
          <w:lang w:val="en-US"/>
        </w:rPr>
        <w:t>, 1996, p. hlm. 51</w:t>
      </w:r>
      <w:r>
        <w:rPr>
          <w:rFonts w:ascii="Book Antiqua" w:cs="宋体" w:hAnsi="Book Antiqua"/>
          <w:lang w:val="id-ID"/>
        </w:rPr>
        <w:t xml:space="preserve">. </w:t>
      </w:r>
    </w:p>
  </w:footnote>
  <w:footnote w:id="20">
    <w:p>
      <w:pPr>
        <w:pStyle w:val="style29"/>
        <w:ind w:firstLine="720"/>
        <w:jc w:val="both"/>
        <w:rPr>
          <w:rFonts w:ascii="Book Antiqua" w:cs="宋体" w:hAnsi="Book Antiqua"/>
          <w:i/>
          <w:lang w:val="id-ID"/>
        </w:rPr>
      </w:pPr>
      <w:r>
        <w:rPr>
          <w:rStyle w:val="style38"/>
          <w:rFonts w:ascii="Book Antiqua" w:cs="宋体" w:hAnsi="Book Antiqua"/>
        </w:rPr>
        <w:footnoteRef/>
      </w:r>
      <w:r>
        <w:rPr>
          <w:rFonts w:ascii="Book Antiqua" w:cs="宋体" w:hAnsi="Book Antiqua"/>
          <w:i/>
          <w:lang w:val="en-US"/>
        </w:rPr>
        <w:t>Ibid.,</w:t>
      </w:r>
      <w:r>
        <w:rPr>
          <w:rFonts w:ascii="Book Antiqua" w:cs="宋体" w:hAnsi="Book Antiqua"/>
          <w:lang w:val="en-US"/>
        </w:rPr>
        <w:t>hlm.</w:t>
      </w:r>
      <w:r>
        <w:rPr>
          <w:rFonts w:ascii="Book Antiqua" w:cs="宋体" w:hAnsi="Book Antiqua"/>
          <w:lang w:val="id-ID"/>
        </w:rPr>
        <w:t xml:space="preserve"> </w:t>
      </w:r>
      <w:r>
        <w:rPr>
          <w:rFonts w:ascii="Book Antiqua" w:cs="宋体" w:hAnsi="Book Antiqua"/>
          <w:lang w:val="en-US"/>
        </w:rPr>
        <w:t>50</w:t>
      </w:r>
      <w:r>
        <w:rPr>
          <w:rFonts w:ascii="Book Antiqua" w:cs="宋体" w:hAnsi="Book Antiqua"/>
          <w:lang w:val="id-ID"/>
        </w:rPr>
        <w:t xml:space="preserve">. </w:t>
      </w:r>
    </w:p>
  </w:footnote>
  <w:footnote w:id="21">
    <w:p>
      <w:pPr>
        <w:pStyle w:val="style29"/>
        <w:ind w:firstLine="720"/>
        <w:jc w:val="both"/>
        <w:rPr>
          <w:rFonts w:ascii="Book Antiqua" w:cs="宋体" w:hAnsi="Book Antiqua"/>
          <w:lang w:val="en-US"/>
        </w:rPr>
      </w:pPr>
      <w:r>
        <w:rPr>
          <w:rStyle w:val="style38"/>
          <w:rFonts w:ascii="Book Antiqua" w:cs="宋体" w:hAnsi="Book Antiqua"/>
        </w:rPr>
        <w:footnoteRef/>
      </w:r>
      <w:r>
        <w:rPr>
          <w:rFonts w:ascii="Book Antiqua" w:cs="宋体" w:hAnsi="Book Antiqua"/>
          <w:lang w:val="en-US"/>
        </w:rPr>
        <w:t>Al-Taftazani, Abul Wafa Al-Guneimi, “Islamic Education: Its Principles and Aims”, Muslim Education, Vol. 4, No. 1, Islamic Academy, Cambridge, 1986, p. 67 in Iqbal, Zafar, Teachers’ training: The Islamic Perspective, The Institute of Policy Studies (Islamabad and International Institute of Islamic Thought, Pakistan, Islamabad, 1996), hlm. 50</w:t>
      </w:r>
      <w:r>
        <w:rPr>
          <w:rFonts w:ascii="Book Antiqua" w:cs="宋体" w:hAnsi="Book Antiqua"/>
          <w:lang w:val="id-ID"/>
        </w:rPr>
        <w:t xml:space="preserve">. </w:t>
      </w:r>
      <w:r>
        <w:rPr>
          <w:rFonts w:ascii="Book Antiqua" w:cs="宋体" w:hAnsi="Book Antiqua"/>
          <w:lang w:val="en-US"/>
        </w:rPr>
        <w:t xml:space="preserve"> </w:t>
      </w:r>
    </w:p>
  </w:footnote>
  <w:footnote w:id="22">
    <w:p>
      <w:pPr>
        <w:pStyle w:val="style29"/>
        <w:ind w:firstLine="720"/>
        <w:jc w:val="both"/>
        <w:rPr>
          <w:rFonts w:ascii="Book Antiqua" w:cs="宋体" w:hAnsi="Book Antiqua"/>
          <w:lang w:val="en-US"/>
        </w:rPr>
      </w:pPr>
      <w:r>
        <w:rPr>
          <w:rStyle w:val="style38"/>
          <w:rFonts w:ascii="Book Antiqua" w:cs="宋体" w:hAnsi="Book Antiqua"/>
        </w:rPr>
        <w:footnoteRef/>
      </w:r>
      <w:r>
        <w:rPr>
          <w:rFonts w:ascii="Book Antiqua" w:cs="宋体" w:hAnsi="Book Antiqua"/>
        </w:rPr>
        <w:t xml:space="preserve"> Ashraf, SA (1985), </w:t>
      </w:r>
      <w:r>
        <w:rPr>
          <w:rFonts w:ascii="Book Antiqua" w:cs="宋体" w:hAnsi="Book Antiqua"/>
          <w:i/>
        </w:rPr>
        <w:t xml:space="preserve">New Horizons in Muslim Education, </w:t>
      </w:r>
      <w:r>
        <w:rPr>
          <w:rFonts w:ascii="Book Antiqua" w:cs="宋体" w:hAnsi="Book Antiqua"/>
        </w:rPr>
        <w:t>(Cambridge: The Akademi Islam. Islamic Academy), hlm. 4</w:t>
      </w:r>
    </w:p>
  </w:footnote>
</w:footnote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spacing w:after="0"/>
      <w:jc w:val="both"/>
      <w:outlineLvl w:val="0"/>
      <w:rPr>
        <w:rFonts w:ascii="Garamond" w:cs="宋体" w:hAnsi="Garamond"/>
        <w:b/>
        <w:bCs/>
        <w:sz w:val="20"/>
        <w:szCs w:val="20"/>
        <w:lang w:val="id-ID"/>
      </w:rPr>
    </w:pPr>
    <w:r>
      <w:rPr>
        <w:b/>
      </w:rPr>
      <w:t xml:space="preserve">| </w:t>
    </w:r>
    <w:r>
      <w:rPr>
        <w:rFonts w:ascii="Garamond" w:cs="宋体" w:hAnsi="Garamond"/>
        <w:sz w:val="20"/>
        <w:szCs w:val="20"/>
        <w:lang w:val="id-ID"/>
      </w:rPr>
      <w:t xml:space="preserve">Upaya </w:t>
    </w:r>
    <w:r>
      <w:rPr>
        <w:rFonts w:ascii="Garamond" w:cs="宋体" w:hAnsi="Garamond"/>
        <w:sz w:val="20"/>
        <w:szCs w:val="20"/>
      </w:rPr>
      <w:t>Memperkokoh Landasan Filosofis</w:t>
    </w:r>
    <w:r>
      <w:rPr>
        <w:rFonts w:ascii="Garamond" w:cs="宋体" w:hAnsi="Garamond"/>
        <w:sz w:val="20"/>
        <w:szCs w:val="20"/>
        <w:lang w:val="id-ID"/>
      </w:rPr>
      <w:t xml:space="preserve"> </w:t>
    </w:r>
    <w:r>
      <w:rPr>
        <w:rFonts w:ascii="Garamond" w:cs="宋体" w:hAnsi="Garamond"/>
        <w:sz w:val="20"/>
        <w:szCs w:val="20"/>
      </w:rPr>
      <w:t>Pendidikan</w:t>
    </w:r>
    <w:r>
      <w:rPr>
        <w:rFonts w:ascii="Garamond" w:cs="宋体" w:hAnsi="Garamond"/>
        <w:sz w:val="20"/>
        <w:szCs w:val="20"/>
        <w:lang w:val="id-ID"/>
      </w:rPr>
      <w:t xml:space="preserve"> Agama Islam</w:t>
    </w:r>
  </w:p>
  <w:p>
    <w:pPr>
      <w:pStyle w:val="style31"/>
      <w:pBdr>
        <w:bottom w:val="single" w:sz="4" w:space="1" w:color="d9d9d9"/>
      </w:pBdr>
      <w:rPr>
        <w:b/>
      </w:rPr>
    </w:pP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8D21554"/>
    <w:lvl w:ilvl="0" w:tplc="BF468CCC">
      <w:start w:val="1"/>
      <w:numFmt w:val="decimal"/>
      <w:lvlText w:val="%1."/>
      <w:lvlJc w:val="left"/>
      <w:pPr>
        <w:ind w:left="720" w:hanging="360"/>
      </w:pPr>
      <w:rPr>
        <w:rFonts w:ascii="1" w:cs="1" w:hAnsi="1"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F1E2EA3A"/>
    <w:lvl w:ilvl="0" w:tplc="04B2942C">
      <w:start w:val="1"/>
      <w:numFmt w:val="decimal"/>
      <w:lvlText w:val="%1."/>
      <w:lvlJc w:val="left"/>
      <w:pPr>
        <w:ind w:left="1080" w:hanging="360"/>
      </w:pPr>
      <w:rPr>
        <w:rFonts w:ascii="1" w:hAnsi="1"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49C80F98"/>
    <w:lvl w:ilvl="0" w:tplc="9B545DC2">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A844D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94561FE2"/>
    <w:lvl w:ilvl="0" w:tplc="D8561960">
      <w:start w:val="1"/>
      <w:numFmt w:val="upperLetter"/>
      <w:lvlText w:val="%1."/>
      <w:lvlJc w:val="left"/>
      <w:pPr>
        <w:ind w:left="1440" w:hanging="360"/>
      </w:pPr>
      <w:rPr>
        <w:rFonts w:ascii="A" w:hAn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0000005"/>
    <w:multiLevelType w:val="hybridMultilevel"/>
    <w:tmpl w:val="2376C65E"/>
    <w:lvl w:ilvl="0" w:tplc="CA304260">
      <w:start w:val="1"/>
      <w:numFmt w:val="lowerLetter"/>
      <w:lvlText w:val="%1."/>
      <w:lvlJc w:val="left"/>
      <w:pPr>
        <w:ind w:left="720" w:hanging="360"/>
      </w:pPr>
      <w:rPr>
        <w:rFonts w:ascii="A" w:cs="1" w:hAn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07F480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0000007"/>
    <w:multiLevelType w:val="hybridMultilevel"/>
    <w:tmpl w:val="35CC5AFE"/>
    <w:lvl w:ilvl="0" w:tplc="04090019">
      <w:start w:val="1"/>
      <w:numFmt w:val="lowerLetter"/>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8">
    <w:nsid w:val="00000008"/>
    <w:multiLevelType w:val="hybridMultilevel"/>
    <w:tmpl w:val="662C350E"/>
    <w:lvl w:ilvl="0" w:tplc="BF468CCC">
      <w:start w:val="1"/>
      <w:numFmt w:val="decimal"/>
      <w:lvlText w:val="%1."/>
      <w:lvlJc w:val="left"/>
      <w:pPr>
        <w:ind w:left="1644" w:hanging="360"/>
      </w:pPr>
      <w:rPr>
        <w:rFonts w:ascii="1" w:cs="1" w:hAnsi="1" w:hint="default"/>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9">
    <w:nsid w:val="00000009"/>
    <w:multiLevelType w:val="hybridMultilevel"/>
    <w:tmpl w:val="2BA4AB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8BE8A748"/>
    <w:lvl w:ilvl="0" w:tplc="D8561960">
      <w:start w:val="1"/>
      <w:numFmt w:val="upperLetter"/>
      <w:lvlText w:val="%1."/>
      <w:lvlJc w:val="left"/>
      <w:pPr>
        <w:ind w:left="720" w:hanging="360"/>
      </w:pPr>
      <w:rPr>
        <w:rFonts w:ascii="A" w:hAn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6"/>
  </w:num>
  <w:num w:numId="5">
    <w:abstractNumId w:val="4"/>
  </w:num>
  <w:num w:numId="6">
    <w:abstractNumId w:val="1"/>
  </w:num>
  <w:num w:numId="7">
    <w:abstractNumId w:val="0"/>
  </w:num>
  <w:num w:numId="8">
    <w:abstractNumId w:val="9"/>
  </w:num>
  <w:num w:numId="9">
    <w:abstractNumId w:val="7"/>
  </w:num>
  <w:num w:numId="10">
    <w:abstractNumId w:val="10"/>
  </w:num>
  <w:num w:numId="11">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hideSpellingError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displayVerticalDrawingGridEvery w:val="2"/>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NZ"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100"/>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29">
    <w:name w:val="footnote text"/>
    <w:basedOn w:val="style0"/>
    <w:next w:val="style29"/>
    <w:link w:val="style4097"/>
    <w:uiPriority w:val="99"/>
    <w:pPr>
      <w:spacing w:after="0" w:lineRule="auto" w:line="240"/>
    </w:pPr>
    <w:rPr>
      <w:sz w:val="20"/>
      <w:szCs w:val="20"/>
    </w:rPr>
  </w:style>
  <w:style w:type="character" w:customStyle="1" w:styleId="style4097">
    <w:name w:val="Footnote Text Char"/>
    <w:basedOn w:val="style65"/>
    <w:next w:val="style4097"/>
    <w:link w:val="style29"/>
    <w:uiPriority w:val="99"/>
    <w:rPr>
      <w:sz w:val="20"/>
      <w:szCs w:val="20"/>
    </w:rPr>
  </w:style>
  <w:style w:type="character" w:styleId="style38">
    <w:name w:val="footnote reference"/>
    <w:basedOn w:val="style65"/>
    <w:next w:val="style38"/>
    <w:uiPriority w:val="99"/>
    <w:rPr>
      <w:vertAlign w:val="superscript"/>
    </w:r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1d618f8a-e59e-47a5-9e98-4abf49c64c5d"/>
    <w:basedOn w:val="style65"/>
    <w:next w:val="style4098"/>
    <w:link w:val="style31"/>
    <w:uiPriority w:val="99"/>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Footer Char_453e2e6e-22bf-4b60-96d6-d3f300e94809"/>
    <w:basedOn w:val="style65"/>
    <w:next w:val="style4099"/>
    <w:link w:val="style32"/>
    <w:uiPriority w:val="99"/>
  </w:style>
  <w:style w:type="character" w:customStyle="1" w:styleId="style4100">
    <w:name w:val="Heading 1 Char_6433ecae-1531-418e-9de1-70dbbd77df77"/>
    <w:basedOn w:val="style65"/>
    <w:next w:val="style4100"/>
    <w:link w:val="style1"/>
    <w:uiPriority w:val="9"/>
    <w:rPr>
      <w:rFonts w:ascii="Cambria" w:cs="宋体" w:eastAsia="宋体" w:hAnsi="Cambria"/>
      <w:b/>
      <w:bCs/>
      <w:color w:val="365f91"/>
      <w:sz w:val="28"/>
      <w:szCs w:val="28"/>
    </w:rPr>
  </w:style>
  <w:style w:type="paragraph" w:styleId="style89">
    <w:name w:val="Document Map"/>
    <w:basedOn w:val="style0"/>
    <w:next w:val="style89"/>
    <w:link w:val="style4101"/>
    <w:uiPriority w:val="99"/>
    <w:pPr>
      <w:spacing w:after="0" w:lineRule="auto" w:line="240"/>
    </w:pPr>
    <w:rPr>
      <w:rFonts w:ascii="Tahoma" w:cs="Tahoma" w:hAnsi="Tahoma"/>
      <w:sz w:val="16"/>
      <w:szCs w:val="16"/>
    </w:rPr>
  </w:style>
  <w:style w:type="character" w:customStyle="1" w:styleId="style4101">
    <w:name w:val="Document Map Char"/>
    <w:basedOn w:val="style65"/>
    <w:next w:val="style4101"/>
    <w:link w:val="style89"/>
    <w:uiPriority w:val="99"/>
    <w:rPr>
      <w:rFonts w:ascii="Tahoma" w:cs="Tahoma" w:hAnsi="Tahoma"/>
      <w:sz w:val="16"/>
      <w:szCs w:val="16"/>
    </w:rPr>
  </w:style>
  <w:style w:type="character" w:styleId="style85">
    <w:name w:val="Hyperlink"/>
    <w:basedOn w:val="style65"/>
    <w:next w:val="style85"/>
    <w:uiPriority w:val="99"/>
    <w:rPr>
      <w:color w:val="0000ff"/>
      <w:u w:val="single"/>
    </w:rPr>
  </w:style>
  <w:style w:type="character" w:customStyle="1" w:styleId="style4102">
    <w:name w:val="gt-ft-text"/>
    <w:basedOn w:val="style65"/>
    <w:next w:val="style4102"/>
  </w:style>
  <w:style w:type="paragraph" w:styleId="style153">
    <w:name w:val="Balloon Text"/>
    <w:basedOn w:val="style0"/>
    <w:next w:val="style153"/>
    <w:link w:val="style4103"/>
    <w:uiPriority w:val="99"/>
    <w:pPr>
      <w:spacing w:after="0" w:lineRule="auto" w:line="240"/>
    </w:pPr>
    <w:rPr>
      <w:rFonts w:ascii="Tahoma" w:cs="Tahoma" w:hAnsi="Tahoma"/>
      <w:sz w:val="16"/>
      <w:szCs w:val="16"/>
    </w:rPr>
  </w:style>
  <w:style w:type="character" w:customStyle="1" w:styleId="style4103">
    <w:name w:val="Balloon Text Char"/>
    <w:basedOn w:val="style65"/>
    <w:next w:val="style4103"/>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5" Type="http://schemas.openxmlformats.org/officeDocument/2006/relationships/fontTable" Target="fontTable.xml"/><Relationship Id="rId8" Type="http://schemas.openxmlformats.org/officeDocument/2006/relationships/customXml" Target="../customXml/item1.xml"/><Relationship Id="rId4" Type="http://schemas.openxmlformats.org/officeDocument/2006/relationships/styles" Target="styles.xml"/><Relationship Id="rId3" Type="http://schemas.openxmlformats.org/officeDocument/2006/relationships/footnotes" Target="footnotes.xml"/><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D3A5D-0412-491D-9FCB-44890FA6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3771</Words>
  <Pages>17</Pages>
  <Characters>24933</Characters>
  <Application>WPS Office</Application>
  <DocSecurity>0</DocSecurity>
  <Paragraphs>124</Paragraphs>
  <ScaleCrop>false</ScaleCrop>
  <Company>Volume 5 Nomor 2 (2016) November</Company>
  <LinksUpToDate>false</LinksUpToDate>
  <CharactersWithSpaces>28652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2019-09-17T18:15:25Z</dcterms:created>
  <dc:creator>haris</dc:creator>
  <lastModifiedBy>vivo 1606</lastModifiedBy>
  <lastPrinted>2016-02-04T05:05:00Z</lastPrinted>
  <dcterms:modified xsi:type="dcterms:W3CDTF">2019-09-17T18:15:26Z</dcterms:modified>
  <revision>2</revision>
</coreProperties>
</file>

<file path=docProps/custom.xml><?xml version="1.0" encoding="utf-8"?>
<Properties xmlns="http://schemas.openxmlformats.org/officeDocument/2006/custom-properties" xmlns:vt="http://schemas.openxmlformats.org/officeDocument/2006/docPropsVTypes"/>
</file>